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B3D74" w14:textId="74D380DC" w:rsidR="008F5E3A" w:rsidRPr="009E3AEA" w:rsidRDefault="008F5E3A" w:rsidP="00D275D7">
      <w:pPr>
        <w:pStyle w:val="Corpodetexto"/>
        <w:jc w:val="both"/>
        <w:rPr>
          <w:rFonts w:ascii="Times New Roman"/>
          <w:sz w:val="83"/>
        </w:rPr>
      </w:pPr>
    </w:p>
    <w:p w14:paraId="546172FE" w14:textId="77777777" w:rsidR="008F5E3A" w:rsidRPr="009E3AEA" w:rsidRDefault="008F5E3A" w:rsidP="00D275D7">
      <w:pPr>
        <w:pStyle w:val="Corpodetexto"/>
        <w:jc w:val="both"/>
        <w:rPr>
          <w:rFonts w:ascii="Times New Roman"/>
          <w:sz w:val="83"/>
        </w:rPr>
      </w:pPr>
    </w:p>
    <w:p w14:paraId="39854AAC" w14:textId="77777777" w:rsidR="008F5E3A" w:rsidRPr="009E3AEA" w:rsidRDefault="008F5E3A" w:rsidP="00D275D7">
      <w:pPr>
        <w:pStyle w:val="Corpodetexto"/>
        <w:jc w:val="both"/>
        <w:rPr>
          <w:rFonts w:ascii="Times New Roman"/>
          <w:sz w:val="83"/>
        </w:rPr>
      </w:pPr>
    </w:p>
    <w:p w14:paraId="498E7E80" w14:textId="77777777" w:rsidR="008F5E3A" w:rsidRPr="009E3AEA" w:rsidRDefault="008F5E3A" w:rsidP="00D275D7">
      <w:pPr>
        <w:pStyle w:val="Corpodetexto"/>
        <w:jc w:val="both"/>
        <w:rPr>
          <w:rFonts w:ascii="Times New Roman"/>
          <w:sz w:val="83"/>
        </w:rPr>
      </w:pPr>
    </w:p>
    <w:p w14:paraId="7A97E26B" w14:textId="77777777" w:rsidR="008F5E3A" w:rsidRPr="009E3AEA" w:rsidRDefault="008F5E3A" w:rsidP="00D275D7">
      <w:pPr>
        <w:pStyle w:val="Corpodetexto"/>
        <w:jc w:val="both"/>
        <w:rPr>
          <w:rFonts w:ascii="Times New Roman"/>
          <w:sz w:val="83"/>
        </w:rPr>
      </w:pPr>
    </w:p>
    <w:p w14:paraId="2FD60E9F" w14:textId="77777777" w:rsidR="008F5E3A" w:rsidRPr="009E3AEA" w:rsidRDefault="008F5E3A" w:rsidP="00D275D7">
      <w:pPr>
        <w:pStyle w:val="Corpodetexto"/>
        <w:spacing w:before="500"/>
        <w:jc w:val="both"/>
        <w:rPr>
          <w:rFonts w:ascii="Times New Roman"/>
          <w:sz w:val="83"/>
        </w:rPr>
      </w:pPr>
    </w:p>
    <w:p w14:paraId="5E4064D3" w14:textId="4983F552" w:rsidR="008F5E3A" w:rsidRPr="009E3AEA" w:rsidRDefault="00E72AA6" w:rsidP="00D275D7">
      <w:pPr>
        <w:pStyle w:val="Corpodetexto"/>
        <w:ind w:left="142"/>
        <w:jc w:val="both"/>
        <w:rPr>
          <w:rFonts w:ascii="Roboto"/>
          <w:color w:val="FFFFFF" w:themeColor="background1"/>
          <w:sz w:val="40"/>
          <w:szCs w:val="72"/>
        </w:rPr>
      </w:pPr>
      <w:r w:rsidRPr="009E3AEA">
        <w:rPr>
          <w:rFonts w:ascii="Roboto"/>
          <w:color w:val="FFFFFF" w:themeColor="background1"/>
          <w:sz w:val="40"/>
          <w:szCs w:val="72"/>
        </w:rPr>
        <w:t xml:space="preserve">Segundo </w:t>
      </w:r>
      <w:proofErr w:type="spellStart"/>
      <w:r w:rsidRPr="009E3AEA">
        <w:rPr>
          <w:rFonts w:ascii="Roboto"/>
          <w:color w:val="FFFFFF" w:themeColor="background1"/>
          <w:sz w:val="40"/>
          <w:szCs w:val="72"/>
        </w:rPr>
        <w:t>Relat</w:t>
      </w:r>
      <w:r w:rsidRPr="009E3AEA">
        <w:rPr>
          <w:rFonts w:ascii="Roboto"/>
          <w:color w:val="FFFFFF" w:themeColor="background1"/>
          <w:sz w:val="40"/>
          <w:szCs w:val="72"/>
        </w:rPr>
        <w:t>ó</w:t>
      </w:r>
      <w:r w:rsidRPr="009E3AEA">
        <w:rPr>
          <w:rFonts w:ascii="Roboto"/>
          <w:color w:val="FFFFFF" w:themeColor="background1"/>
          <w:sz w:val="40"/>
          <w:szCs w:val="72"/>
        </w:rPr>
        <w:t>rio</w:t>
      </w:r>
      <w:proofErr w:type="spellEnd"/>
      <w:r w:rsidRPr="009E3AEA">
        <w:rPr>
          <w:rFonts w:ascii="Roboto"/>
          <w:color w:val="FFFFFF" w:themeColor="background1"/>
          <w:sz w:val="40"/>
          <w:szCs w:val="72"/>
        </w:rPr>
        <w:t xml:space="preserve"> de </w:t>
      </w:r>
      <w:proofErr w:type="spellStart"/>
      <w:r w:rsidRPr="009E3AEA">
        <w:rPr>
          <w:rFonts w:ascii="Roboto"/>
          <w:color w:val="FFFFFF" w:themeColor="background1"/>
          <w:sz w:val="40"/>
          <w:szCs w:val="72"/>
        </w:rPr>
        <w:t>Implementa</w:t>
      </w:r>
      <w:r w:rsidRPr="009E3AEA">
        <w:rPr>
          <w:rFonts w:ascii="Roboto"/>
          <w:color w:val="FFFFFF" w:themeColor="background1"/>
          <w:sz w:val="40"/>
          <w:szCs w:val="72"/>
        </w:rPr>
        <w:t>çã</w:t>
      </w:r>
      <w:r w:rsidRPr="009E3AEA">
        <w:rPr>
          <w:rFonts w:ascii="Roboto"/>
          <w:color w:val="FFFFFF" w:themeColor="background1"/>
          <w:sz w:val="40"/>
          <w:szCs w:val="72"/>
        </w:rPr>
        <w:t>o</w:t>
      </w:r>
      <w:proofErr w:type="spellEnd"/>
    </w:p>
    <w:p w14:paraId="6768D328" w14:textId="77777777" w:rsidR="008F5E3A" w:rsidRPr="009E3AEA" w:rsidRDefault="008F5E3A" w:rsidP="00D275D7">
      <w:pPr>
        <w:pStyle w:val="Corpodetexto"/>
        <w:jc w:val="both"/>
        <w:rPr>
          <w:rFonts w:ascii="Roboto"/>
          <w:sz w:val="16"/>
        </w:rPr>
      </w:pPr>
    </w:p>
    <w:p w14:paraId="3B79A3F0" w14:textId="77777777" w:rsidR="008F5E3A" w:rsidRPr="009E3AEA" w:rsidRDefault="008F5E3A" w:rsidP="00D275D7">
      <w:pPr>
        <w:pStyle w:val="Corpodetexto"/>
        <w:jc w:val="both"/>
        <w:rPr>
          <w:rFonts w:ascii="Roboto"/>
          <w:sz w:val="16"/>
        </w:rPr>
      </w:pPr>
    </w:p>
    <w:p w14:paraId="4492F213" w14:textId="77777777" w:rsidR="008F5E3A" w:rsidRPr="009E3AEA" w:rsidRDefault="008F5E3A" w:rsidP="00D275D7">
      <w:pPr>
        <w:pStyle w:val="Corpodetexto"/>
        <w:jc w:val="both"/>
        <w:rPr>
          <w:rFonts w:ascii="Roboto"/>
          <w:sz w:val="16"/>
        </w:rPr>
      </w:pPr>
    </w:p>
    <w:p w14:paraId="545D8C1B" w14:textId="77777777" w:rsidR="008F5E3A" w:rsidRPr="009E3AEA" w:rsidRDefault="008F5E3A" w:rsidP="00D275D7">
      <w:pPr>
        <w:pStyle w:val="Corpodetexto"/>
        <w:jc w:val="both"/>
        <w:rPr>
          <w:rFonts w:ascii="Roboto"/>
          <w:sz w:val="16"/>
        </w:rPr>
      </w:pPr>
    </w:p>
    <w:p w14:paraId="23D4D368" w14:textId="77777777" w:rsidR="008F5E3A" w:rsidRPr="009E3AEA" w:rsidRDefault="008F5E3A" w:rsidP="00D275D7">
      <w:pPr>
        <w:pStyle w:val="Corpodetexto"/>
        <w:jc w:val="both"/>
        <w:rPr>
          <w:rFonts w:ascii="Roboto"/>
          <w:sz w:val="16"/>
        </w:rPr>
      </w:pPr>
    </w:p>
    <w:p w14:paraId="36BF1054" w14:textId="77777777" w:rsidR="008F5E3A" w:rsidRPr="009E3AEA" w:rsidRDefault="008F5E3A" w:rsidP="00D275D7">
      <w:pPr>
        <w:pStyle w:val="Corpodetexto"/>
        <w:jc w:val="both"/>
        <w:rPr>
          <w:rFonts w:ascii="Roboto"/>
          <w:sz w:val="16"/>
        </w:rPr>
      </w:pPr>
    </w:p>
    <w:p w14:paraId="5AE22E4C" w14:textId="77777777" w:rsidR="008F5E3A" w:rsidRPr="009E3AEA" w:rsidRDefault="008F5E3A" w:rsidP="00D275D7">
      <w:pPr>
        <w:pStyle w:val="Corpodetexto"/>
        <w:jc w:val="both"/>
        <w:rPr>
          <w:rFonts w:ascii="Roboto"/>
          <w:sz w:val="16"/>
        </w:rPr>
      </w:pPr>
    </w:p>
    <w:p w14:paraId="3216F3E6" w14:textId="77777777" w:rsidR="008F5E3A" w:rsidRPr="009E3AEA" w:rsidRDefault="008F5E3A" w:rsidP="00D275D7">
      <w:pPr>
        <w:pStyle w:val="Corpodetexto"/>
        <w:jc w:val="both"/>
        <w:rPr>
          <w:rFonts w:ascii="Roboto"/>
          <w:sz w:val="16"/>
        </w:rPr>
      </w:pPr>
    </w:p>
    <w:p w14:paraId="359793AD" w14:textId="77777777" w:rsidR="008F5E3A" w:rsidRPr="009E3AEA" w:rsidRDefault="008F5E3A" w:rsidP="00D275D7">
      <w:pPr>
        <w:pStyle w:val="Corpodetexto"/>
        <w:jc w:val="both"/>
        <w:rPr>
          <w:rFonts w:ascii="Roboto"/>
          <w:sz w:val="16"/>
        </w:rPr>
      </w:pPr>
    </w:p>
    <w:p w14:paraId="13091484" w14:textId="77777777" w:rsidR="008F5E3A" w:rsidRPr="009E3AEA" w:rsidRDefault="008F5E3A" w:rsidP="00D275D7">
      <w:pPr>
        <w:pStyle w:val="Corpodetexto"/>
        <w:jc w:val="both"/>
        <w:rPr>
          <w:rFonts w:ascii="Roboto"/>
          <w:sz w:val="16"/>
        </w:rPr>
      </w:pPr>
    </w:p>
    <w:p w14:paraId="5E64B610" w14:textId="77777777" w:rsidR="008F5E3A" w:rsidRPr="009E3AEA" w:rsidRDefault="008F5E3A" w:rsidP="00D275D7">
      <w:pPr>
        <w:pStyle w:val="Corpodetexto"/>
        <w:jc w:val="both"/>
        <w:rPr>
          <w:rFonts w:ascii="Roboto"/>
          <w:sz w:val="16"/>
        </w:rPr>
      </w:pPr>
    </w:p>
    <w:p w14:paraId="58A960CC" w14:textId="77777777" w:rsidR="008F5E3A" w:rsidRPr="009E3AEA" w:rsidRDefault="008F5E3A" w:rsidP="00D275D7">
      <w:pPr>
        <w:pStyle w:val="Corpodetexto"/>
        <w:jc w:val="both"/>
        <w:rPr>
          <w:rFonts w:ascii="Roboto"/>
          <w:sz w:val="16"/>
        </w:rPr>
      </w:pPr>
    </w:p>
    <w:p w14:paraId="74F35BE8" w14:textId="77777777" w:rsidR="008F5E3A" w:rsidRPr="009E3AEA" w:rsidRDefault="008F5E3A" w:rsidP="00D275D7">
      <w:pPr>
        <w:pStyle w:val="Corpodetexto"/>
        <w:jc w:val="both"/>
        <w:rPr>
          <w:rFonts w:ascii="Roboto"/>
          <w:sz w:val="16"/>
        </w:rPr>
      </w:pPr>
    </w:p>
    <w:p w14:paraId="3719BF67" w14:textId="77777777" w:rsidR="008F5E3A" w:rsidRPr="009E3AEA" w:rsidRDefault="008F5E3A" w:rsidP="00D275D7">
      <w:pPr>
        <w:pStyle w:val="Corpodetexto"/>
        <w:jc w:val="both"/>
        <w:rPr>
          <w:rFonts w:ascii="Roboto"/>
          <w:sz w:val="16"/>
        </w:rPr>
      </w:pPr>
    </w:p>
    <w:p w14:paraId="71D0B073" w14:textId="77777777" w:rsidR="008F5E3A" w:rsidRPr="009E3AEA" w:rsidRDefault="008F5E3A" w:rsidP="00D275D7">
      <w:pPr>
        <w:pStyle w:val="Corpodetexto"/>
        <w:jc w:val="both"/>
        <w:rPr>
          <w:rFonts w:ascii="Roboto"/>
          <w:sz w:val="16"/>
        </w:rPr>
      </w:pPr>
    </w:p>
    <w:p w14:paraId="6E0E2A67" w14:textId="77777777" w:rsidR="008F5E3A" w:rsidRPr="009E3AEA" w:rsidRDefault="008F5E3A" w:rsidP="00D275D7">
      <w:pPr>
        <w:pStyle w:val="Corpodetexto"/>
        <w:jc w:val="both"/>
        <w:rPr>
          <w:rFonts w:ascii="Roboto"/>
          <w:sz w:val="16"/>
        </w:rPr>
      </w:pPr>
    </w:p>
    <w:p w14:paraId="307DB093" w14:textId="77777777" w:rsidR="008F5E3A" w:rsidRPr="009E3AEA" w:rsidRDefault="008F5E3A" w:rsidP="00D275D7">
      <w:pPr>
        <w:pStyle w:val="Corpodetexto"/>
        <w:jc w:val="both"/>
        <w:rPr>
          <w:rFonts w:ascii="Roboto"/>
          <w:sz w:val="16"/>
        </w:rPr>
      </w:pPr>
    </w:p>
    <w:p w14:paraId="60EBB451" w14:textId="77777777" w:rsidR="008F5E3A" w:rsidRPr="009E3AEA" w:rsidRDefault="008F5E3A" w:rsidP="00D275D7">
      <w:pPr>
        <w:pStyle w:val="Corpodetexto"/>
        <w:jc w:val="both"/>
        <w:rPr>
          <w:rFonts w:ascii="Roboto"/>
          <w:sz w:val="16"/>
        </w:rPr>
      </w:pPr>
    </w:p>
    <w:p w14:paraId="4D717B1D" w14:textId="77777777" w:rsidR="008F5E3A" w:rsidRPr="009E3AEA" w:rsidRDefault="008F5E3A" w:rsidP="00D275D7">
      <w:pPr>
        <w:pStyle w:val="Corpodetexto"/>
        <w:jc w:val="both"/>
        <w:rPr>
          <w:rFonts w:ascii="Roboto"/>
          <w:sz w:val="16"/>
        </w:rPr>
      </w:pPr>
    </w:p>
    <w:p w14:paraId="158CF2C3" w14:textId="77777777" w:rsidR="008F5E3A" w:rsidRPr="009E3AEA" w:rsidRDefault="008F5E3A" w:rsidP="00D275D7">
      <w:pPr>
        <w:pStyle w:val="Corpodetexto"/>
        <w:jc w:val="both"/>
        <w:rPr>
          <w:rFonts w:ascii="Roboto"/>
          <w:sz w:val="16"/>
        </w:rPr>
      </w:pPr>
    </w:p>
    <w:p w14:paraId="5B49D38B" w14:textId="77777777" w:rsidR="008F5E3A" w:rsidRPr="009E3AEA" w:rsidRDefault="008F5E3A" w:rsidP="00D275D7">
      <w:pPr>
        <w:pStyle w:val="Corpodetexto"/>
        <w:jc w:val="both"/>
        <w:rPr>
          <w:rFonts w:ascii="Roboto"/>
          <w:sz w:val="16"/>
        </w:rPr>
      </w:pPr>
    </w:p>
    <w:p w14:paraId="7B8E709F" w14:textId="77777777" w:rsidR="008F5E3A" w:rsidRPr="009E3AEA" w:rsidRDefault="008F5E3A" w:rsidP="00D275D7">
      <w:pPr>
        <w:spacing w:line="249" w:lineRule="auto"/>
        <w:jc w:val="both"/>
        <w:sectPr w:rsidR="008F5E3A" w:rsidRPr="009E3AEA" w:rsidSect="00C91669">
          <w:footerReference w:type="default" r:id="rId11"/>
          <w:headerReference w:type="first" r:id="rId12"/>
          <w:pgSz w:w="11910" w:h="16840"/>
          <w:pgMar w:top="1280" w:right="1260" w:bottom="760" w:left="1280" w:header="0" w:footer="575" w:gutter="0"/>
          <w:cols w:space="720"/>
          <w:titlePg/>
          <w:docGrid w:linePitch="299"/>
        </w:sectPr>
      </w:pPr>
    </w:p>
    <w:p w14:paraId="22838577" w14:textId="77777777" w:rsidR="008F5E3A" w:rsidRPr="009E3AEA" w:rsidRDefault="008F5E3A" w:rsidP="00D275D7">
      <w:pPr>
        <w:pStyle w:val="Corpodetexto"/>
        <w:spacing w:before="3"/>
        <w:jc w:val="both"/>
        <w:rPr>
          <w:sz w:val="4"/>
        </w:rPr>
      </w:pPr>
    </w:p>
    <w:p w14:paraId="2AA3E9E4" w14:textId="77777777" w:rsidR="008F5E3A" w:rsidRPr="009E3AEA" w:rsidRDefault="00961E1C" w:rsidP="00D275D7">
      <w:pPr>
        <w:pStyle w:val="Corpodetexto"/>
        <w:spacing w:line="20" w:lineRule="exact"/>
        <w:ind w:left="117"/>
        <w:jc w:val="both"/>
        <w:rPr>
          <w:sz w:val="2"/>
        </w:rPr>
      </w:pPr>
      <w:r w:rsidRPr="009E3AEA">
        <w:rPr>
          <w:noProof/>
          <w:sz w:val="2"/>
        </w:rPr>
        <mc:AlternateContent>
          <mc:Choice Requires="wpg">
            <w:drawing>
              <wp:inline distT="0" distB="0" distL="0" distR="0" wp14:anchorId="3781767D" wp14:editId="7CAB6888">
                <wp:extent cx="8892540" cy="63500"/>
                <wp:effectExtent l="38100" t="0" r="22859" b="317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2540" cy="63500"/>
                          <a:chOff x="0" y="0"/>
                          <a:chExt cx="8892540" cy="63500"/>
                        </a:xfrm>
                      </wpg:grpSpPr>
                      <wps:wsp>
                        <wps:cNvPr id="62" name="Graphic 62"/>
                        <wps:cNvSpPr/>
                        <wps:spPr>
                          <a:xfrm>
                            <a:off x="0" y="31750"/>
                            <a:ext cx="8892540" cy="1270"/>
                          </a:xfrm>
                          <a:custGeom>
                            <a:avLst/>
                            <a:gdLst/>
                            <a:ahLst/>
                            <a:cxnLst/>
                            <a:rect l="l" t="t" r="r" b="b"/>
                            <a:pathLst>
                              <a:path w="8892540">
                                <a:moveTo>
                                  <a:pt x="0" y="0"/>
                                </a:moveTo>
                                <a:lnTo>
                                  <a:pt x="8891993" y="0"/>
                                </a:lnTo>
                              </a:path>
                            </a:pathLst>
                          </a:custGeom>
                          <a:ln w="63500">
                            <a:solidFill>
                              <a:srgbClr val="6AB01E"/>
                            </a:solidFill>
                            <a:prstDash val="dash"/>
                          </a:ln>
                        </wps:spPr>
                        <wps:bodyPr wrap="square" lIns="0" tIns="0" rIns="0" bIns="0" rtlCol="0">
                          <a:prstTxWarp prst="textNoShape">
                            <a:avLst/>
                          </a:prstTxWarp>
                          <a:noAutofit/>
                        </wps:bodyPr>
                      </wps:wsp>
                    </wpg:wgp>
                  </a:graphicData>
                </a:graphic>
              </wp:inline>
            </w:drawing>
          </mc:Choice>
          <mc:Fallback>
            <w:pict>
              <v:group w14:anchorId="369ECB56" id="Group 61" o:spid="_x0000_s1026" style="width:700.2pt;height:5pt;mso-position-horizontal-relative:char;mso-position-vertical-relative:line" coordsize="8892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">
                <v:shape id="Graphic 62" o:spid="_x0000_s1027" style="position:absolute;top:317;width:88925;height:13;visibility:visible;mso-wrap-style:square;v-text-anchor:top" coordsize="8892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" path="m,l8891993,e" filled="f" strokecolor="#6ab01e" strokeweight="5pt">
                  <v:stroke dashstyle="dash"/>
                  <v:path arrowok="t"/>
                </v:shape>
                <w10:anchorlock/>
              </v:group>
            </w:pict>
          </mc:Fallback>
        </mc:AlternateContent>
      </w:r>
    </w:p>
    <w:p w14:paraId="4AA9755F" w14:textId="09624EE4" w:rsidR="008F5E3A" w:rsidRPr="00CC3DE1" w:rsidRDefault="00961E1C" w:rsidP="00D275D7">
      <w:pPr>
        <w:pStyle w:val="Ttulo1"/>
        <w:spacing w:before="120"/>
        <w:ind w:left="113"/>
        <w:jc w:val="both"/>
        <w:rPr>
          <w:lang w:val="pt-BR"/>
        </w:rPr>
      </w:pPr>
      <w:bookmarkStart w:id="0" w:name="_bookmark4"/>
      <w:bookmarkEnd w:id="0"/>
      <w:proofErr w:type="spellStart"/>
      <w:r w:rsidRPr="00CC3DE1">
        <w:rPr>
          <w:spacing w:val="-13"/>
          <w:lang w:val="pt-BR"/>
        </w:rPr>
        <w:t>Summary</w:t>
      </w:r>
      <w:proofErr w:type="spellEnd"/>
    </w:p>
    <w:p w14:paraId="62089002" w14:textId="3260932F" w:rsidR="008F5E3A" w:rsidRPr="00CC3DE1" w:rsidRDefault="007C17D5" w:rsidP="00D275D7">
      <w:pPr>
        <w:ind w:left="126"/>
        <w:jc w:val="both"/>
        <w:rPr>
          <w:rFonts w:ascii="Roboto"/>
          <w:b/>
          <w:color w:val="3C3C3B"/>
          <w:spacing w:val="-8"/>
          <w:sz w:val="40"/>
          <w:lang w:val="pt-BR"/>
        </w:rPr>
      </w:pPr>
      <w:r w:rsidRPr="00CC3DE1">
        <w:rPr>
          <w:rFonts w:ascii="Roboto"/>
          <w:b/>
          <w:color w:val="3C3C3B"/>
          <w:spacing w:val="-8"/>
          <w:sz w:val="40"/>
          <w:lang w:val="pt-BR"/>
        </w:rPr>
        <w:t xml:space="preserve">Banco Regional de Desenvolvimento do Extremo Sul </w:t>
      </w:r>
      <w:r w:rsidR="00163EF8" w:rsidRPr="00CC3DE1">
        <w:rPr>
          <w:rFonts w:ascii="Roboto"/>
          <w:b/>
          <w:color w:val="3C3C3B"/>
          <w:spacing w:val="-8"/>
          <w:sz w:val="40"/>
          <w:lang w:val="pt-BR"/>
        </w:rPr>
        <w:t>–</w:t>
      </w:r>
      <w:r w:rsidR="00421502" w:rsidRPr="00CC3DE1">
        <w:rPr>
          <w:rFonts w:ascii="Roboto"/>
          <w:b/>
          <w:color w:val="3C3C3B"/>
          <w:spacing w:val="-8"/>
          <w:sz w:val="40"/>
          <w:lang w:val="pt-BR"/>
        </w:rPr>
        <w:t xml:space="preserve"> BRDE</w:t>
      </w:r>
      <w:r w:rsidR="00163EF8" w:rsidRPr="00CC3DE1">
        <w:rPr>
          <w:rFonts w:ascii="Roboto"/>
          <w:b/>
          <w:color w:val="3C3C3B"/>
          <w:spacing w:val="-8"/>
          <w:sz w:val="40"/>
          <w:lang w:val="pt-BR"/>
        </w:rPr>
        <w:t xml:space="preserve"> -</w:t>
      </w:r>
      <w:r w:rsidR="00961E1C" w:rsidRPr="00CC3DE1">
        <w:rPr>
          <w:rFonts w:ascii="Roboto"/>
          <w:b/>
          <w:color w:val="3C3C3B"/>
          <w:spacing w:val="-17"/>
          <w:sz w:val="40"/>
          <w:lang w:val="pt-BR"/>
        </w:rPr>
        <w:t xml:space="preserve"> </w:t>
      </w:r>
      <w:r w:rsidR="00961E1C" w:rsidRPr="00CC3DE1">
        <w:rPr>
          <w:rFonts w:ascii="Roboto"/>
          <w:b/>
          <w:color w:val="3C3C3B"/>
          <w:spacing w:val="-8"/>
          <w:sz w:val="40"/>
          <w:lang w:val="pt-BR"/>
        </w:rPr>
        <w:t>20</w:t>
      </w:r>
      <w:r w:rsidR="00421502" w:rsidRPr="00CC3DE1">
        <w:rPr>
          <w:rFonts w:ascii="Roboto"/>
          <w:b/>
          <w:color w:val="3C3C3B"/>
          <w:spacing w:val="-8"/>
          <w:sz w:val="40"/>
          <w:lang w:val="pt-BR"/>
        </w:rPr>
        <w:t>26</w:t>
      </w:r>
    </w:p>
    <w:p w14:paraId="7D89760A" w14:textId="77777777" w:rsidR="008F5E3A" w:rsidRPr="00CC3DE1" w:rsidRDefault="008F5E3A" w:rsidP="00D275D7">
      <w:pPr>
        <w:pStyle w:val="Corpodetexto"/>
        <w:spacing w:before="23"/>
        <w:jc w:val="both"/>
        <w:rPr>
          <w:rFonts w:ascii="Roboto"/>
          <w:b/>
          <w:sz w:val="20"/>
          <w:lang w:val="pt-BR"/>
        </w:rPr>
      </w:pPr>
    </w:p>
    <w:tbl>
      <w:tblPr>
        <w:tblW w:w="0" w:type="auto"/>
        <w:tblInd w:w="127"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4668"/>
        <w:gridCol w:w="4668"/>
        <w:gridCol w:w="4668"/>
      </w:tblGrid>
      <w:tr w:rsidR="008F5E3A" w:rsidRPr="009E3AEA" w14:paraId="4E462ED2" w14:textId="77777777">
        <w:trPr>
          <w:trHeight w:val="796"/>
        </w:trPr>
        <w:tc>
          <w:tcPr>
            <w:tcW w:w="4668" w:type="dxa"/>
          </w:tcPr>
          <w:p w14:paraId="1D824B41" w14:textId="77777777" w:rsidR="008F5E3A" w:rsidRPr="009E3AEA" w:rsidRDefault="00961E1C" w:rsidP="00D275D7">
            <w:pPr>
              <w:pStyle w:val="TableParagraph"/>
              <w:spacing w:before="82" w:line="319" w:lineRule="exact"/>
              <w:jc w:val="both"/>
              <w:rPr>
                <w:rFonts w:ascii="Roboto"/>
                <w:sz w:val="28"/>
              </w:rPr>
            </w:pPr>
            <w:r w:rsidRPr="009E3AEA">
              <w:rPr>
                <w:rFonts w:ascii="Roboto"/>
                <w:color w:val="C31F33"/>
                <w:spacing w:val="-9"/>
                <w:sz w:val="28"/>
              </w:rPr>
              <w:t>Principle</w:t>
            </w:r>
            <w:r w:rsidRPr="009E3AEA">
              <w:rPr>
                <w:rFonts w:ascii="Roboto"/>
                <w:color w:val="C31F33"/>
                <w:spacing w:val="-1"/>
                <w:sz w:val="28"/>
              </w:rPr>
              <w:t xml:space="preserve"> </w:t>
            </w:r>
            <w:r w:rsidRPr="009E3AEA">
              <w:rPr>
                <w:rFonts w:ascii="Roboto"/>
                <w:color w:val="C31F33"/>
                <w:spacing w:val="-5"/>
                <w:sz w:val="28"/>
              </w:rPr>
              <w:t>1:</w:t>
            </w:r>
          </w:p>
          <w:p w14:paraId="2A8DCC90" w14:textId="77777777" w:rsidR="008F5E3A" w:rsidRPr="009E3AEA" w:rsidRDefault="00961E1C" w:rsidP="00D275D7">
            <w:pPr>
              <w:pStyle w:val="TableParagraph"/>
              <w:spacing w:before="0" w:line="367" w:lineRule="exact"/>
              <w:ind w:left="108"/>
              <w:jc w:val="both"/>
              <w:rPr>
                <w:rFonts w:ascii="Roboto"/>
                <w:b/>
                <w:sz w:val="32"/>
              </w:rPr>
            </w:pPr>
            <w:r w:rsidRPr="009E3AEA">
              <w:rPr>
                <w:rFonts w:ascii="Roboto"/>
                <w:b/>
                <w:color w:val="C31F33"/>
                <w:spacing w:val="-2"/>
                <w:sz w:val="32"/>
              </w:rPr>
              <w:t>Alignment</w:t>
            </w:r>
          </w:p>
        </w:tc>
        <w:tc>
          <w:tcPr>
            <w:tcW w:w="4668" w:type="dxa"/>
          </w:tcPr>
          <w:p w14:paraId="1CED82E3" w14:textId="77777777" w:rsidR="008F5E3A" w:rsidRPr="009E3AEA" w:rsidRDefault="00961E1C" w:rsidP="00D275D7">
            <w:pPr>
              <w:pStyle w:val="TableParagraph"/>
              <w:spacing w:before="82" w:line="319" w:lineRule="exact"/>
              <w:jc w:val="both"/>
              <w:rPr>
                <w:rFonts w:ascii="Roboto"/>
                <w:sz w:val="28"/>
              </w:rPr>
            </w:pPr>
            <w:r w:rsidRPr="009E3AEA">
              <w:rPr>
                <w:rFonts w:ascii="Roboto"/>
                <w:color w:val="7CB4AB"/>
                <w:spacing w:val="-9"/>
                <w:sz w:val="28"/>
              </w:rPr>
              <w:t>Principle</w:t>
            </w:r>
            <w:r w:rsidRPr="009E3AEA">
              <w:rPr>
                <w:rFonts w:ascii="Roboto"/>
                <w:color w:val="7CB4AB"/>
                <w:spacing w:val="-1"/>
                <w:sz w:val="28"/>
              </w:rPr>
              <w:t xml:space="preserve"> </w:t>
            </w:r>
            <w:r w:rsidRPr="009E3AEA">
              <w:rPr>
                <w:rFonts w:ascii="Roboto"/>
                <w:color w:val="7CB4AB"/>
                <w:spacing w:val="-5"/>
                <w:sz w:val="28"/>
              </w:rPr>
              <w:t>2:</w:t>
            </w:r>
          </w:p>
          <w:p w14:paraId="5EC2F862" w14:textId="77777777" w:rsidR="008F5E3A" w:rsidRPr="009E3AEA" w:rsidRDefault="00961E1C" w:rsidP="00D275D7">
            <w:pPr>
              <w:pStyle w:val="TableParagraph"/>
              <w:spacing w:before="0" w:line="367" w:lineRule="exact"/>
              <w:ind w:left="115"/>
              <w:jc w:val="both"/>
              <w:rPr>
                <w:rFonts w:ascii="Roboto"/>
                <w:b/>
                <w:sz w:val="32"/>
              </w:rPr>
            </w:pPr>
            <w:r w:rsidRPr="009E3AEA">
              <w:rPr>
                <w:rFonts w:ascii="Roboto"/>
                <w:b/>
                <w:color w:val="7CB4AB"/>
                <w:spacing w:val="-8"/>
                <w:sz w:val="32"/>
              </w:rPr>
              <w:t>Impact</w:t>
            </w:r>
            <w:r w:rsidRPr="009E3AEA">
              <w:rPr>
                <w:rFonts w:ascii="Roboto"/>
                <w:b/>
                <w:color w:val="7CB4AB"/>
                <w:spacing w:val="-9"/>
                <w:sz w:val="32"/>
              </w:rPr>
              <w:t xml:space="preserve"> </w:t>
            </w:r>
            <w:r w:rsidRPr="009E3AEA">
              <w:rPr>
                <w:rFonts w:ascii="Roboto"/>
                <w:b/>
                <w:color w:val="7CB4AB"/>
                <w:spacing w:val="-8"/>
                <w:sz w:val="32"/>
              </w:rPr>
              <w:t>&amp;</w:t>
            </w:r>
            <w:r w:rsidRPr="009E3AEA">
              <w:rPr>
                <w:rFonts w:ascii="Roboto"/>
                <w:b/>
                <w:color w:val="7CB4AB"/>
                <w:spacing w:val="-20"/>
                <w:sz w:val="32"/>
              </w:rPr>
              <w:t xml:space="preserve"> </w:t>
            </w:r>
            <w:r w:rsidRPr="009E3AEA">
              <w:rPr>
                <w:rFonts w:ascii="Roboto"/>
                <w:b/>
                <w:color w:val="7CB4AB"/>
                <w:spacing w:val="-8"/>
                <w:sz w:val="32"/>
              </w:rPr>
              <w:t>Target Setting</w:t>
            </w:r>
          </w:p>
        </w:tc>
        <w:tc>
          <w:tcPr>
            <w:tcW w:w="4668" w:type="dxa"/>
          </w:tcPr>
          <w:p w14:paraId="78BFB119" w14:textId="77777777" w:rsidR="008F5E3A" w:rsidRPr="009E3AEA" w:rsidRDefault="00961E1C" w:rsidP="00D275D7">
            <w:pPr>
              <w:pStyle w:val="TableParagraph"/>
              <w:spacing w:before="82" w:line="319" w:lineRule="exact"/>
              <w:jc w:val="both"/>
              <w:rPr>
                <w:rFonts w:ascii="Roboto"/>
                <w:sz w:val="28"/>
              </w:rPr>
            </w:pPr>
            <w:r w:rsidRPr="009E3AEA">
              <w:rPr>
                <w:rFonts w:ascii="Roboto"/>
                <w:color w:val="2E6350"/>
                <w:spacing w:val="-9"/>
                <w:sz w:val="28"/>
              </w:rPr>
              <w:t>Principle</w:t>
            </w:r>
            <w:r w:rsidRPr="009E3AEA">
              <w:rPr>
                <w:rFonts w:ascii="Roboto"/>
                <w:color w:val="2E6350"/>
                <w:spacing w:val="-1"/>
                <w:sz w:val="28"/>
              </w:rPr>
              <w:t xml:space="preserve"> </w:t>
            </w:r>
            <w:r w:rsidRPr="009E3AEA">
              <w:rPr>
                <w:rFonts w:ascii="Roboto"/>
                <w:color w:val="2E6350"/>
                <w:spacing w:val="-5"/>
                <w:sz w:val="28"/>
              </w:rPr>
              <w:t>3:</w:t>
            </w:r>
          </w:p>
          <w:p w14:paraId="6CFA02B1" w14:textId="77777777" w:rsidR="008F5E3A" w:rsidRPr="009E3AEA" w:rsidRDefault="00961E1C" w:rsidP="00D275D7">
            <w:pPr>
              <w:pStyle w:val="TableParagraph"/>
              <w:spacing w:before="0" w:line="367" w:lineRule="exact"/>
              <w:jc w:val="both"/>
              <w:rPr>
                <w:rFonts w:ascii="Roboto"/>
                <w:b/>
                <w:sz w:val="32"/>
              </w:rPr>
            </w:pPr>
            <w:r w:rsidRPr="009E3AEA">
              <w:rPr>
                <w:rFonts w:ascii="Roboto"/>
                <w:b/>
                <w:color w:val="2E6350"/>
                <w:spacing w:val="-6"/>
                <w:sz w:val="32"/>
              </w:rPr>
              <w:t>Clients</w:t>
            </w:r>
            <w:r w:rsidRPr="009E3AEA">
              <w:rPr>
                <w:rFonts w:ascii="Roboto"/>
                <w:b/>
                <w:color w:val="2E6350"/>
                <w:spacing w:val="-13"/>
                <w:sz w:val="32"/>
              </w:rPr>
              <w:t xml:space="preserve"> </w:t>
            </w:r>
            <w:r w:rsidRPr="009E3AEA">
              <w:rPr>
                <w:rFonts w:ascii="Roboto"/>
                <w:b/>
                <w:color w:val="2E6350"/>
                <w:spacing w:val="-6"/>
                <w:sz w:val="32"/>
              </w:rPr>
              <w:t>&amp;</w:t>
            </w:r>
            <w:r w:rsidRPr="009E3AEA">
              <w:rPr>
                <w:rFonts w:ascii="Roboto"/>
                <w:b/>
                <w:color w:val="2E6350"/>
                <w:spacing w:val="-13"/>
                <w:sz w:val="32"/>
              </w:rPr>
              <w:t xml:space="preserve"> </w:t>
            </w:r>
            <w:r w:rsidRPr="009E3AEA">
              <w:rPr>
                <w:rFonts w:ascii="Roboto"/>
                <w:b/>
                <w:color w:val="2E6350"/>
                <w:spacing w:val="-6"/>
                <w:sz w:val="32"/>
              </w:rPr>
              <w:t>Customers</w:t>
            </w:r>
          </w:p>
        </w:tc>
      </w:tr>
      <w:tr w:rsidR="008F5E3A" w:rsidRPr="009E3AEA" w14:paraId="0AB214E5" w14:textId="77777777">
        <w:trPr>
          <w:trHeight w:val="4043"/>
        </w:trPr>
        <w:tc>
          <w:tcPr>
            <w:tcW w:w="4668" w:type="dxa"/>
          </w:tcPr>
          <w:p w14:paraId="39620B7E" w14:textId="5908E538" w:rsidR="00DC7113" w:rsidRPr="009E3AEA" w:rsidRDefault="00DC7113" w:rsidP="00D275D7">
            <w:pPr>
              <w:pStyle w:val="TableParagraph"/>
              <w:spacing w:before="20" w:line="259" w:lineRule="auto"/>
              <w:ind w:left="93" w:right="78"/>
              <w:jc w:val="both"/>
              <w:rPr>
                <w:rFonts w:ascii="Roboto Light" w:hAnsi="Roboto Light"/>
                <w:i/>
                <w:iCs/>
                <w:sz w:val="18"/>
                <w:szCs w:val="18"/>
              </w:rPr>
            </w:pPr>
            <w:r w:rsidRPr="009E3AEA">
              <w:rPr>
                <w:rFonts w:ascii="Roboto Light" w:hAnsi="Roboto Light"/>
                <w:i/>
                <w:iCs/>
                <w:sz w:val="18"/>
                <w:szCs w:val="18"/>
              </w:rPr>
              <w:t>BRDE is a regional public development bank and the financial instrument of CODESUL, operating in alignment with the development priorities of the states of Paraná, Santa Catarina, and Rio Grande do Sul, as well as with national public policies and programs financed through its own resources, domestic funding sources, and external resources provided by multilateral and international institutions. Sustainability is integrated into the Bank’s strategy through various instruments and guides its support for the economic, social, and environmental development of the region.</w:t>
            </w:r>
          </w:p>
          <w:p w14:paraId="015FAAA8" w14:textId="7D152E99" w:rsidR="00DC7113" w:rsidRPr="009E3AEA" w:rsidRDefault="00DC7113" w:rsidP="00D275D7">
            <w:pPr>
              <w:pStyle w:val="TableParagraph"/>
              <w:spacing w:before="20" w:line="259" w:lineRule="auto"/>
              <w:ind w:left="93" w:right="78"/>
              <w:jc w:val="both"/>
              <w:rPr>
                <w:rFonts w:ascii="Roboto Light" w:hAnsi="Roboto Light"/>
                <w:i/>
                <w:iCs/>
                <w:sz w:val="18"/>
                <w:szCs w:val="18"/>
              </w:rPr>
            </w:pPr>
            <w:r w:rsidRPr="009E3AEA">
              <w:rPr>
                <w:rFonts w:ascii="Roboto Light" w:hAnsi="Roboto Light"/>
                <w:i/>
                <w:iCs/>
                <w:sz w:val="18"/>
                <w:szCs w:val="18"/>
              </w:rPr>
              <w:t>In 2025, BRDE completed the review of its Strategic Plan. The new cycle establishes as priorities the strengthening of productive chains, support for cities, the promotion of innovation, and the advancement of sustainability. Sustainability governance is composed of a Responsible Director, a dedicated coordination unit strengthened with additional staff, and a Sustainability Committee. This work is guided by a Social, Environmental and Climate Responsibility Policy and a Multiannual Action Plan approved by the Bank’s highest administrative authority.</w:t>
            </w:r>
          </w:p>
          <w:p w14:paraId="24F4B0D6" w14:textId="697A2174" w:rsidR="00DC7113" w:rsidRPr="009E3AEA" w:rsidRDefault="00DC7113" w:rsidP="00CC3DE1">
            <w:pPr>
              <w:pStyle w:val="TableParagraph"/>
              <w:spacing w:before="20" w:line="259" w:lineRule="auto"/>
              <w:ind w:left="93" w:right="78"/>
              <w:jc w:val="both"/>
              <w:rPr>
                <w:rFonts w:ascii="Roboto Light" w:hAnsi="Roboto Light"/>
                <w:i/>
                <w:iCs/>
                <w:sz w:val="18"/>
                <w:szCs w:val="18"/>
              </w:rPr>
            </w:pPr>
            <w:r w:rsidRPr="009E3AEA">
              <w:rPr>
                <w:rFonts w:ascii="Roboto Light" w:hAnsi="Roboto Light"/>
                <w:i/>
                <w:iCs/>
                <w:sz w:val="18"/>
                <w:szCs w:val="18"/>
              </w:rPr>
              <w:t>The Bank maintains commitments to initiatives such as the UN Global Compact, the UNEP FI Principles for Responsible Banking, the LIFE Coalition, and PCAF. Alignment with the 2030 Agenda is monitored through a proprietary methodology applied to credit operations, complemented by social, environmental and climate risk management instruments, impact monitoring, and the measurement of financed emissions.</w:t>
            </w:r>
          </w:p>
        </w:tc>
        <w:tc>
          <w:tcPr>
            <w:tcW w:w="4668" w:type="dxa"/>
          </w:tcPr>
          <w:p w14:paraId="5DE55DDC" w14:textId="77777777" w:rsidR="00377758" w:rsidRPr="009E3AEA" w:rsidRDefault="00377758" w:rsidP="00D275D7">
            <w:pPr>
              <w:pStyle w:val="TableParagraph"/>
              <w:spacing w:before="20" w:line="259" w:lineRule="auto"/>
              <w:ind w:left="93" w:right="78"/>
              <w:jc w:val="both"/>
              <w:rPr>
                <w:rFonts w:ascii="Roboto Light" w:hAnsi="Roboto Light"/>
                <w:i/>
                <w:iCs/>
                <w:sz w:val="18"/>
                <w:szCs w:val="18"/>
              </w:rPr>
            </w:pPr>
            <w:r w:rsidRPr="009E3AEA">
              <w:rPr>
                <w:rFonts w:ascii="Roboto Light" w:hAnsi="Roboto Light"/>
                <w:i/>
                <w:iCs/>
                <w:sz w:val="18"/>
                <w:szCs w:val="18"/>
              </w:rPr>
              <w:t>Our impact assessment is conducted periodically through monitoring the alignment of our operations with the SDGs and is complemented by estimates of financed emissions, avoided emissions, and removals, as well as a set of effectiveness indicators. The results of these assessments are compared against the guidelines of our strategic planning, regional challenges, and the commitments already undertaken with institutions that will provide funding resources in the coming years. Based on this process, two priority impact areas were identified: (</w:t>
            </w:r>
            <w:proofErr w:type="spellStart"/>
            <w:r w:rsidRPr="009E3AEA">
              <w:rPr>
                <w:rFonts w:ascii="Roboto Light" w:hAnsi="Roboto Light"/>
                <w:i/>
                <w:iCs/>
                <w:sz w:val="18"/>
                <w:szCs w:val="18"/>
              </w:rPr>
              <w:t>i</w:t>
            </w:r>
            <w:proofErr w:type="spellEnd"/>
            <w:r w:rsidRPr="009E3AEA">
              <w:rPr>
                <w:rFonts w:ascii="Roboto Light" w:hAnsi="Roboto Light"/>
                <w:i/>
                <w:iCs/>
                <w:sz w:val="18"/>
                <w:szCs w:val="18"/>
              </w:rPr>
              <w:t>) Climate Action and (ii) sustainable and resilient urban development.</w:t>
            </w:r>
          </w:p>
          <w:p w14:paraId="434EB656" w14:textId="77777777" w:rsidR="00377758" w:rsidRPr="009E3AEA" w:rsidRDefault="00377758" w:rsidP="00D275D7">
            <w:pPr>
              <w:pStyle w:val="TableParagraph"/>
              <w:spacing w:before="20" w:line="259" w:lineRule="auto"/>
              <w:ind w:left="93" w:right="78"/>
              <w:jc w:val="both"/>
              <w:rPr>
                <w:rFonts w:ascii="Roboto Light" w:hAnsi="Roboto Light"/>
                <w:i/>
                <w:iCs/>
                <w:sz w:val="18"/>
                <w:szCs w:val="18"/>
              </w:rPr>
            </w:pPr>
            <w:r w:rsidRPr="009E3AEA">
              <w:rPr>
                <w:rFonts w:ascii="Roboto Light" w:hAnsi="Roboto Light"/>
                <w:i/>
                <w:iCs/>
                <w:sz w:val="18"/>
                <w:szCs w:val="18"/>
              </w:rPr>
              <w:t xml:space="preserve">In pursuing our climate target, as of 2026 we have been receiving formal support from PCAF to enhance our methodologies for measuring financed emissions, avoided emissions, and removals. We aim to increase the climate benefits generated by BRDE's annual lending portfolio across both dimensions of climate action, namely mitigation and adaptation/resilience. </w:t>
            </w:r>
            <w:proofErr w:type="gramStart"/>
            <w:r w:rsidRPr="009E3AEA">
              <w:rPr>
                <w:rFonts w:ascii="Roboto Light" w:hAnsi="Roboto Light"/>
                <w:i/>
                <w:iCs/>
                <w:sz w:val="18"/>
                <w:szCs w:val="18"/>
              </w:rPr>
              <w:t>Particular emphasis</w:t>
            </w:r>
            <w:proofErr w:type="gramEnd"/>
            <w:r w:rsidRPr="009E3AEA">
              <w:rPr>
                <w:rFonts w:ascii="Roboto Light" w:hAnsi="Roboto Light"/>
                <w:i/>
                <w:iCs/>
                <w:sz w:val="18"/>
                <w:szCs w:val="18"/>
              </w:rPr>
              <w:t xml:space="preserve"> will be placed on the agribusiness sector, given both its significance as a source of emissions and its representativeness within the Bank's portfolio. We also seek to expand support for all categories of projects that contribute to avoided emissions and carbon removals.</w:t>
            </w:r>
          </w:p>
          <w:p w14:paraId="4FEB0230" w14:textId="2C08D257" w:rsidR="00377758" w:rsidRPr="009E3AEA" w:rsidRDefault="00377758" w:rsidP="00CC3DE1">
            <w:pPr>
              <w:pStyle w:val="TableParagraph"/>
              <w:spacing w:before="20" w:line="259" w:lineRule="auto"/>
              <w:ind w:left="93" w:right="78"/>
              <w:jc w:val="both"/>
              <w:rPr>
                <w:rFonts w:ascii="Roboto Light" w:hAnsi="Roboto Light"/>
                <w:i/>
                <w:iCs/>
                <w:sz w:val="18"/>
                <w:szCs w:val="18"/>
              </w:rPr>
            </w:pPr>
            <w:r w:rsidRPr="009E3AEA">
              <w:rPr>
                <w:rFonts w:ascii="Roboto Light" w:hAnsi="Roboto Light"/>
                <w:i/>
                <w:iCs/>
                <w:sz w:val="18"/>
                <w:szCs w:val="18"/>
              </w:rPr>
              <w:t>Our target for sustainable and resilient urban development stems from its strong potential to generate positive impacts across multiple SDGs. We intend to strengthen both technical assistance and financing support for municipalities in the region, enhancing their capacity to access credit for projects of this nature.</w:t>
            </w:r>
          </w:p>
        </w:tc>
        <w:tc>
          <w:tcPr>
            <w:tcW w:w="4668" w:type="dxa"/>
          </w:tcPr>
          <w:p w14:paraId="37F63E02" w14:textId="77777777" w:rsidR="00377758" w:rsidRPr="009E3AEA" w:rsidRDefault="00377758" w:rsidP="00D275D7">
            <w:pPr>
              <w:pStyle w:val="TableParagraph"/>
              <w:tabs>
                <w:tab w:val="left" w:pos="343"/>
                <w:tab w:val="left" w:pos="345"/>
              </w:tabs>
              <w:spacing w:before="20" w:line="259" w:lineRule="auto"/>
              <w:ind w:left="93" w:right="78"/>
              <w:jc w:val="both"/>
              <w:rPr>
                <w:rFonts w:ascii="Roboto Light" w:hAnsi="Roboto Light"/>
                <w:i/>
                <w:iCs/>
                <w:sz w:val="18"/>
                <w:szCs w:val="18"/>
              </w:rPr>
            </w:pPr>
            <w:r w:rsidRPr="009E3AEA">
              <w:rPr>
                <w:rFonts w:ascii="Roboto Light" w:hAnsi="Roboto Light"/>
                <w:i/>
                <w:iCs/>
                <w:sz w:val="18"/>
                <w:szCs w:val="18"/>
              </w:rPr>
              <w:t>The SUSTAIN Platform, which had been included in the action plan for clients, was not effectively implemented due to strategic and operational considerations. Nevertheless, business opportunities, institutional initiatives, and investments made through the Green Fund (launched in 2023) have contributed positively to the dissemination of exemplary sustainable projects.</w:t>
            </w:r>
          </w:p>
          <w:p w14:paraId="7CB598A2" w14:textId="77777777" w:rsidR="00377758" w:rsidRPr="009E3AEA" w:rsidRDefault="00377758" w:rsidP="00D275D7">
            <w:pPr>
              <w:pStyle w:val="TableParagraph"/>
              <w:tabs>
                <w:tab w:val="left" w:pos="343"/>
                <w:tab w:val="left" w:pos="345"/>
              </w:tabs>
              <w:spacing w:before="20" w:line="259" w:lineRule="auto"/>
              <w:ind w:left="93" w:right="78"/>
              <w:jc w:val="both"/>
              <w:rPr>
                <w:rFonts w:ascii="Roboto Light" w:hAnsi="Roboto Light"/>
                <w:i/>
                <w:iCs/>
                <w:sz w:val="18"/>
                <w:szCs w:val="18"/>
              </w:rPr>
            </w:pPr>
            <w:r w:rsidRPr="009E3AEA">
              <w:rPr>
                <w:rFonts w:ascii="Roboto Light" w:hAnsi="Roboto Light"/>
                <w:i/>
                <w:iCs/>
                <w:sz w:val="18"/>
                <w:szCs w:val="18"/>
              </w:rPr>
              <w:t>• The total amount of resources invested through the Green Fund since its establishment in 2023 through December 2025 reached BRL 14.9 million.</w:t>
            </w:r>
          </w:p>
          <w:p w14:paraId="5DAD6ABF" w14:textId="77777777" w:rsidR="00377758" w:rsidRPr="009E3AEA" w:rsidRDefault="00377758" w:rsidP="00D275D7">
            <w:pPr>
              <w:pStyle w:val="TableParagraph"/>
              <w:tabs>
                <w:tab w:val="left" w:pos="343"/>
                <w:tab w:val="left" w:pos="345"/>
              </w:tabs>
              <w:spacing w:before="20" w:line="259" w:lineRule="auto"/>
              <w:ind w:left="93" w:right="78"/>
              <w:jc w:val="both"/>
              <w:rPr>
                <w:rFonts w:ascii="Roboto Light" w:hAnsi="Roboto Light"/>
                <w:i/>
                <w:iCs/>
                <w:sz w:val="18"/>
                <w:szCs w:val="18"/>
              </w:rPr>
            </w:pPr>
            <w:r w:rsidRPr="009E3AEA">
              <w:rPr>
                <w:rFonts w:ascii="Roboto Light" w:hAnsi="Roboto Light"/>
                <w:i/>
                <w:iCs/>
                <w:sz w:val="18"/>
                <w:szCs w:val="18"/>
              </w:rPr>
              <w:t>Financing disbursements dedicated to the sustainability agenda in the first half of 2026 accounted for 14.4% of total disbursements, exceeding both the percentage achieved in 2025 and the 13% target established for 2026.</w:t>
            </w:r>
          </w:p>
          <w:p w14:paraId="61F18CC4" w14:textId="6C9B14C0" w:rsidR="00377758" w:rsidRPr="009E3AEA" w:rsidRDefault="00377758" w:rsidP="00D275D7">
            <w:pPr>
              <w:pStyle w:val="TableParagraph"/>
              <w:tabs>
                <w:tab w:val="left" w:pos="343"/>
                <w:tab w:val="left" w:pos="345"/>
              </w:tabs>
              <w:spacing w:before="20" w:line="259" w:lineRule="auto"/>
              <w:ind w:left="93" w:right="78"/>
              <w:jc w:val="both"/>
              <w:rPr>
                <w:rFonts w:ascii="Roboto Light" w:hAnsi="Roboto Light"/>
                <w:i/>
                <w:iCs/>
                <w:sz w:val="18"/>
                <w:szCs w:val="18"/>
              </w:rPr>
            </w:pPr>
          </w:p>
        </w:tc>
      </w:tr>
    </w:tbl>
    <w:p w14:paraId="4683495F" w14:textId="77777777" w:rsidR="008F5E3A" w:rsidRPr="009E3AEA" w:rsidRDefault="008F5E3A" w:rsidP="00D275D7">
      <w:pPr>
        <w:spacing w:line="259" w:lineRule="auto"/>
        <w:jc w:val="both"/>
        <w:rPr>
          <w:sz w:val="20"/>
        </w:rPr>
        <w:sectPr w:rsidR="008F5E3A" w:rsidRPr="009E3AEA">
          <w:footerReference w:type="default" r:id="rId13"/>
          <w:pgSz w:w="16840" w:h="11910" w:orient="landscape"/>
          <w:pgMar w:top="1280" w:right="1300" w:bottom="760" w:left="1300" w:header="0" w:footer="575" w:gutter="0"/>
          <w:cols w:space="720"/>
        </w:sectPr>
      </w:pPr>
    </w:p>
    <w:p w14:paraId="35A29D86" w14:textId="77777777" w:rsidR="008F5E3A" w:rsidRPr="009E3AEA" w:rsidRDefault="008F5E3A" w:rsidP="00D275D7">
      <w:pPr>
        <w:pStyle w:val="Corpodetexto"/>
        <w:spacing w:before="11"/>
        <w:jc w:val="both"/>
        <w:rPr>
          <w:rFonts w:ascii="Roboto"/>
          <w:b/>
          <w:sz w:val="5"/>
        </w:rPr>
      </w:pPr>
    </w:p>
    <w:tbl>
      <w:tblPr>
        <w:tblW w:w="0" w:type="auto"/>
        <w:tblInd w:w="127"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4668"/>
        <w:gridCol w:w="4668"/>
        <w:gridCol w:w="4668"/>
      </w:tblGrid>
      <w:tr w:rsidR="008F5E3A" w:rsidRPr="009E3AEA" w14:paraId="05FE4890" w14:textId="77777777">
        <w:trPr>
          <w:trHeight w:val="796"/>
        </w:trPr>
        <w:tc>
          <w:tcPr>
            <w:tcW w:w="4668" w:type="dxa"/>
          </w:tcPr>
          <w:p w14:paraId="3A81F99E" w14:textId="77777777" w:rsidR="008F5E3A" w:rsidRPr="009E3AEA" w:rsidRDefault="00961E1C" w:rsidP="00D275D7">
            <w:pPr>
              <w:pStyle w:val="TableParagraph"/>
              <w:spacing w:before="82" w:line="319" w:lineRule="exact"/>
              <w:jc w:val="both"/>
              <w:rPr>
                <w:rFonts w:ascii="Roboto"/>
                <w:sz w:val="28"/>
              </w:rPr>
            </w:pPr>
            <w:r w:rsidRPr="009E3AEA">
              <w:rPr>
                <w:rFonts w:ascii="Roboto"/>
                <w:color w:val="F36D25"/>
                <w:spacing w:val="-9"/>
                <w:sz w:val="28"/>
              </w:rPr>
              <w:t>Principle</w:t>
            </w:r>
            <w:r w:rsidRPr="009E3AEA">
              <w:rPr>
                <w:rFonts w:ascii="Roboto"/>
                <w:color w:val="F36D25"/>
                <w:spacing w:val="-1"/>
                <w:sz w:val="28"/>
              </w:rPr>
              <w:t xml:space="preserve"> </w:t>
            </w:r>
            <w:r w:rsidRPr="009E3AEA">
              <w:rPr>
                <w:rFonts w:ascii="Roboto"/>
                <w:color w:val="F36D25"/>
                <w:spacing w:val="-5"/>
                <w:sz w:val="28"/>
              </w:rPr>
              <w:t>4:</w:t>
            </w:r>
          </w:p>
          <w:p w14:paraId="2751F75E" w14:textId="77777777" w:rsidR="008F5E3A" w:rsidRPr="009E3AEA" w:rsidRDefault="00961E1C" w:rsidP="00D275D7">
            <w:pPr>
              <w:pStyle w:val="TableParagraph"/>
              <w:spacing w:before="0" w:line="367" w:lineRule="exact"/>
              <w:ind w:left="112"/>
              <w:jc w:val="both"/>
              <w:rPr>
                <w:rFonts w:ascii="Roboto"/>
                <w:b/>
                <w:sz w:val="32"/>
              </w:rPr>
            </w:pPr>
            <w:r w:rsidRPr="009E3AEA">
              <w:rPr>
                <w:rFonts w:ascii="Roboto"/>
                <w:b/>
                <w:color w:val="F36D25"/>
                <w:spacing w:val="-2"/>
                <w:sz w:val="32"/>
              </w:rPr>
              <w:t>Stakeholders</w:t>
            </w:r>
          </w:p>
        </w:tc>
        <w:tc>
          <w:tcPr>
            <w:tcW w:w="4668" w:type="dxa"/>
          </w:tcPr>
          <w:p w14:paraId="0E8BAA3E" w14:textId="77777777" w:rsidR="008F5E3A" w:rsidRPr="009E3AEA" w:rsidRDefault="00961E1C" w:rsidP="00D275D7">
            <w:pPr>
              <w:pStyle w:val="TableParagraph"/>
              <w:spacing w:before="82" w:line="319" w:lineRule="exact"/>
              <w:jc w:val="both"/>
              <w:rPr>
                <w:rFonts w:ascii="Roboto"/>
                <w:sz w:val="28"/>
              </w:rPr>
            </w:pPr>
            <w:r w:rsidRPr="009E3AEA">
              <w:rPr>
                <w:rFonts w:ascii="Roboto"/>
                <w:color w:val="02558B"/>
                <w:spacing w:val="-9"/>
                <w:sz w:val="28"/>
              </w:rPr>
              <w:t>Principle</w:t>
            </w:r>
            <w:r w:rsidRPr="009E3AEA">
              <w:rPr>
                <w:rFonts w:ascii="Roboto"/>
                <w:color w:val="02558B"/>
                <w:spacing w:val="-1"/>
                <w:sz w:val="28"/>
              </w:rPr>
              <w:t xml:space="preserve"> </w:t>
            </w:r>
            <w:r w:rsidRPr="009E3AEA">
              <w:rPr>
                <w:rFonts w:ascii="Roboto"/>
                <w:color w:val="02558B"/>
                <w:spacing w:val="-5"/>
                <w:sz w:val="28"/>
              </w:rPr>
              <w:t>5:</w:t>
            </w:r>
          </w:p>
          <w:p w14:paraId="1F0EBEE1" w14:textId="77777777" w:rsidR="008F5E3A" w:rsidRPr="009E3AEA" w:rsidRDefault="00961E1C" w:rsidP="00D275D7">
            <w:pPr>
              <w:pStyle w:val="TableParagraph"/>
              <w:spacing w:before="0" w:line="367" w:lineRule="exact"/>
              <w:ind w:left="115"/>
              <w:jc w:val="both"/>
              <w:rPr>
                <w:rFonts w:ascii="Roboto"/>
                <w:b/>
                <w:sz w:val="32"/>
              </w:rPr>
            </w:pPr>
            <w:r w:rsidRPr="009E3AEA">
              <w:rPr>
                <w:rFonts w:ascii="Roboto"/>
                <w:b/>
                <w:color w:val="02558B"/>
                <w:spacing w:val="-6"/>
                <w:sz w:val="32"/>
              </w:rPr>
              <w:t>Governance</w:t>
            </w:r>
            <w:r w:rsidRPr="009E3AEA">
              <w:rPr>
                <w:rFonts w:ascii="Roboto"/>
                <w:b/>
                <w:color w:val="02558B"/>
                <w:spacing w:val="-12"/>
                <w:sz w:val="32"/>
              </w:rPr>
              <w:t xml:space="preserve"> </w:t>
            </w:r>
            <w:r w:rsidRPr="009E3AEA">
              <w:rPr>
                <w:rFonts w:ascii="Roboto"/>
                <w:b/>
                <w:color w:val="02558B"/>
                <w:spacing w:val="-6"/>
                <w:sz w:val="32"/>
              </w:rPr>
              <w:t>&amp;</w:t>
            </w:r>
            <w:r w:rsidRPr="009E3AEA">
              <w:rPr>
                <w:rFonts w:ascii="Roboto"/>
                <w:b/>
                <w:color w:val="02558B"/>
                <w:spacing w:val="-12"/>
                <w:sz w:val="32"/>
              </w:rPr>
              <w:t xml:space="preserve"> </w:t>
            </w:r>
            <w:r w:rsidRPr="009E3AEA">
              <w:rPr>
                <w:rFonts w:ascii="Roboto"/>
                <w:b/>
                <w:color w:val="02558B"/>
                <w:spacing w:val="-6"/>
                <w:sz w:val="32"/>
              </w:rPr>
              <w:t>Culture</w:t>
            </w:r>
          </w:p>
        </w:tc>
        <w:tc>
          <w:tcPr>
            <w:tcW w:w="4668" w:type="dxa"/>
          </w:tcPr>
          <w:p w14:paraId="13BD739D" w14:textId="77777777" w:rsidR="008F5E3A" w:rsidRPr="009E3AEA" w:rsidRDefault="00961E1C" w:rsidP="00D275D7">
            <w:pPr>
              <w:pStyle w:val="TableParagraph"/>
              <w:spacing w:before="82" w:line="319" w:lineRule="exact"/>
              <w:jc w:val="both"/>
              <w:rPr>
                <w:rFonts w:ascii="Roboto"/>
                <w:sz w:val="28"/>
              </w:rPr>
            </w:pPr>
            <w:r w:rsidRPr="009E3AEA">
              <w:rPr>
                <w:rFonts w:ascii="Roboto"/>
                <w:color w:val="279B48"/>
                <w:spacing w:val="-9"/>
                <w:sz w:val="28"/>
              </w:rPr>
              <w:t>Principle</w:t>
            </w:r>
            <w:r w:rsidRPr="009E3AEA">
              <w:rPr>
                <w:rFonts w:ascii="Roboto"/>
                <w:color w:val="279B48"/>
                <w:spacing w:val="-1"/>
                <w:sz w:val="28"/>
              </w:rPr>
              <w:t xml:space="preserve"> </w:t>
            </w:r>
            <w:r w:rsidRPr="009E3AEA">
              <w:rPr>
                <w:rFonts w:ascii="Roboto"/>
                <w:color w:val="279B48"/>
                <w:spacing w:val="-5"/>
                <w:sz w:val="28"/>
              </w:rPr>
              <w:t>6:</w:t>
            </w:r>
          </w:p>
          <w:p w14:paraId="66091883" w14:textId="77777777" w:rsidR="008F5E3A" w:rsidRPr="009E3AEA" w:rsidRDefault="00961E1C" w:rsidP="00D275D7">
            <w:pPr>
              <w:pStyle w:val="TableParagraph"/>
              <w:spacing w:before="0" w:line="367" w:lineRule="exact"/>
              <w:ind w:left="68"/>
              <w:jc w:val="both"/>
              <w:rPr>
                <w:rFonts w:ascii="Roboto"/>
                <w:b/>
                <w:sz w:val="32"/>
              </w:rPr>
            </w:pPr>
            <w:r w:rsidRPr="009E3AEA">
              <w:rPr>
                <w:rFonts w:ascii="Roboto"/>
                <w:b/>
                <w:color w:val="279B48"/>
                <w:spacing w:val="-8"/>
                <w:sz w:val="32"/>
              </w:rPr>
              <w:t>Transparency</w:t>
            </w:r>
            <w:r w:rsidRPr="009E3AEA">
              <w:rPr>
                <w:rFonts w:ascii="Roboto"/>
                <w:b/>
                <w:color w:val="279B48"/>
                <w:spacing w:val="-2"/>
                <w:sz w:val="32"/>
              </w:rPr>
              <w:t xml:space="preserve"> </w:t>
            </w:r>
            <w:r w:rsidRPr="009E3AEA">
              <w:rPr>
                <w:rFonts w:ascii="Roboto"/>
                <w:b/>
                <w:color w:val="279B48"/>
                <w:spacing w:val="-8"/>
                <w:sz w:val="32"/>
              </w:rPr>
              <w:t>&amp;</w:t>
            </w:r>
            <w:r w:rsidRPr="009E3AEA">
              <w:rPr>
                <w:rFonts w:ascii="Roboto"/>
                <w:b/>
                <w:color w:val="279B48"/>
                <w:spacing w:val="-1"/>
                <w:sz w:val="32"/>
              </w:rPr>
              <w:t xml:space="preserve"> </w:t>
            </w:r>
            <w:r w:rsidRPr="009E3AEA">
              <w:rPr>
                <w:rFonts w:ascii="Roboto"/>
                <w:b/>
                <w:color w:val="279B48"/>
                <w:spacing w:val="-8"/>
                <w:sz w:val="32"/>
              </w:rPr>
              <w:t>Accountability</w:t>
            </w:r>
          </w:p>
        </w:tc>
      </w:tr>
      <w:tr w:rsidR="008F5E3A" w:rsidRPr="009E3AEA" w14:paraId="27DC3022" w14:textId="77777777">
        <w:trPr>
          <w:trHeight w:val="4563"/>
        </w:trPr>
        <w:tc>
          <w:tcPr>
            <w:tcW w:w="4668" w:type="dxa"/>
          </w:tcPr>
          <w:p w14:paraId="7711AF9D" w14:textId="77777777" w:rsidR="00377758" w:rsidRPr="009E3AEA" w:rsidRDefault="00377758" w:rsidP="00D275D7">
            <w:pPr>
              <w:pStyle w:val="TableParagraph"/>
              <w:spacing w:before="20" w:line="259" w:lineRule="auto"/>
              <w:ind w:left="93" w:right="78"/>
              <w:jc w:val="both"/>
              <w:rPr>
                <w:rFonts w:ascii="Roboto Light" w:hAnsi="Roboto Light"/>
                <w:i/>
                <w:iCs/>
                <w:sz w:val="18"/>
                <w:szCs w:val="18"/>
              </w:rPr>
            </w:pPr>
          </w:p>
          <w:p w14:paraId="596AF753" w14:textId="105B36E1" w:rsidR="00377758" w:rsidRPr="00CC3DE1" w:rsidRDefault="00377758" w:rsidP="00D275D7">
            <w:pPr>
              <w:pStyle w:val="TableParagraph"/>
              <w:spacing w:before="20" w:line="259" w:lineRule="auto"/>
              <w:ind w:left="93" w:right="78"/>
              <w:jc w:val="both"/>
              <w:rPr>
                <w:rFonts w:ascii="Roboto Light" w:hAnsi="Roboto Light"/>
                <w:i/>
                <w:iCs/>
                <w:sz w:val="18"/>
                <w:szCs w:val="18"/>
              </w:rPr>
            </w:pPr>
            <w:r w:rsidRPr="00CC3DE1">
              <w:rPr>
                <w:rFonts w:ascii="Roboto Light" w:hAnsi="Roboto Light"/>
                <w:i/>
                <w:iCs/>
                <w:sz w:val="18"/>
                <w:szCs w:val="18"/>
              </w:rPr>
              <w:t xml:space="preserve">Although BRDE does not have a formalized stakeholder engagement and consultation framework, it actively participated in the development of </w:t>
            </w:r>
            <w:r w:rsidR="00CC3DE1" w:rsidRPr="00CC3DE1">
              <w:rPr>
                <w:rFonts w:ascii="Roboto Light" w:hAnsi="Roboto Light"/>
                <w:i/>
                <w:iCs/>
                <w:sz w:val="18"/>
                <w:szCs w:val="18"/>
              </w:rPr>
              <w:t>Regional</w:t>
            </w:r>
            <w:r w:rsidRPr="00CC3DE1">
              <w:rPr>
                <w:rFonts w:ascii="Roboto Light" w:hAnsi="Roboto Light"/>
                <w:i/>
                <w:iCs/>
                <w:sz w:val="18"/>
                <w:szCs w:val="18"/>
              </w:rPr>
              <w:t xml:space="preserve"> Vision 2040, a regional initiative jointly undertaken with CODESUL, state planning secretariats, experts, and partner institutions. The process was completed in 2025 and provided a valuable platform for dialogue on regional trends, opportunities, challenges, and development priorities, contributing to the identification of material issues and the alignment of the Bank's Strategic Plan.</w:t>
            </w:r>
          </w:p>
          <w:p w14:paraId="779F0849" w14:textId="77777777" w:rsidR="00377758" w:rsidRPr="00CC3DE1" w:rsidRDefault="00377758" w:rsidP="00D275D7">
            <w:pPr>
              <w:pStyle w:val="TableParagraph"/>
              <w:spacing w:before="20" w:line="259" w:lineRule="auto"/>
              <w:ind w:left="93" w:right="78"/>
              <w:jc w:val="both"/>
              <w:rPr>
                <w:rFonts w:ascii="Roboto Light" w:hAnsi="Roboto Light"/>
                <w:i/>
                <w:iCs/>
                <w:sz w:val="18"/>
                <w:szCs w:val="18"/>
              </w:rPr>
            </w:pPr>
            <w:r w:rsidRPr="00CC3DE1">
              <w:rPr>
                <w:rFonts w:ascii="Roboto Light" w:hAnsi="Roboto Light"/>
                <w:i/>
                <w:iCs/>
                <w:sz w:val="18"/>
                <w:szCs w:val="18"/>
              </w:rPr>
              <w:t>Participation in this initiative strengthened the incorporation of relevant stakeholder expectations into the decision-making process, supporting the definition of actions aimed at sustainable development, innovation, resilience, and regional integration.</w:t>
            </w:r>
          </w:p>
          <w:p w14:paraId="3505C969" w14:textId="07E4C904" w:rsidR="00377758" w:rsidRPr="009E3AEA" w:rsidRDefault="00377758" w:rsidP="00D275D7">
            <w:pPr>
              <w:pStyle w:val="TableParagraph"/>
              <w:spacing w:before="20" w:line="259" w:lineRule="auto"/>
              <w:ind w:left="93" w:right="78"/>
              <w:jc w:val="both"/>
              <w:rPr>
                <w:rFonts w:ascii="Roboto Light" w:hAnsi="Roboto Light"/>
                <w:i/>
                <w:iCs/>
                <w:sz w:val="18"/>
                <w:szCs w:val="18"/>
              </w:rPr>
            </w:pPr>
          </w:p>
        </w:tc>
        <w:tc>
          <w:tcPr>
            <w:tcW w:w="4668" w:type="dxa"/>
          </w:tcPr>
          <w:p w14:paraId="5E69E807" w14:textId="77777777" w:rsidR="00377758" w:rsidRPr="00CC3DE1" w:rsidRDefault="00377758" w:rsidP="00D275D7">
            <w:pPr>
              <w:pStyle w:val="TableParagraph"/>
              <w:tabs>
                <w:tab w:val="left" w:pos="334"/>
                <w:tab w:val="left" w:pos="344"/>
              </w:tabs>
              <w:spacing w:before="1" w:line="259" w:lineRule="auto"/>
              <w:ind w:right="227"/>
              <w:jc w:val="both"/>
              <w:rPr>
                <w:rFonts w:ascii="Roboto Light" w:hAnsi="Roboto Light"/>
                <w:i/>
                <w:iCs/>
                <w:color w:val="3C3C3B"/>
                <w:sz w:val="18"/>
                <w:szCs w:val="18"/>
              </w:rPr>
            </w:pPr>
          </w:p>
          <w:p w14:paraId="6DCE62DB" w14:textId="77777777" w:rsidR="00377758" w:rsidRPr="00CC3DE1" w:rsidRDefault="00377758" w:rsidP="00D275D7">
            <w:pPr>
              <w:pStyle w:val="TableParagraph"/>
              <w:tabs>
                <w:tab w:val="left" w:pos="334"/>
                <w:tab w:val="left" w:pos="344"/>
              </w:tabs>
              <w:spacing w:before="1" w:line="259" w:lineRule="auto"/>
              <w:ind w:right="227"/>
              <w:jc w:val="both"/>
              <w:rPr>
                <w:rFonts w:ascii="Roboto Light" w:hAnsi="Roboto Light"/>
                <w:i/>
                <w:iCs/>
                <w:sz w:val="18"/>
                <w:szCs w:val="18"/>
              </w:rPr>
            </w:pPr>
            <w:r w:rsidRPr="00CC3DE1">
              <w:rPr>
                <w:rFonts w:ascii="Roboto Light" w:hAnsi="Roboto Light"/>
                <w:i/>
                <w:iCs/>
                <w:sz w:val="18"/>
                <w:szCs w:val="18"/>
              </w:rPr>
              <w:t>Governance of this agenda is overseen by a Responsible Director (the Planning Director), a coordination unit exclusively dedicated to sustainability matters, and a Sustainability Committee comprising representatives from the Bank’s key areas. The regulatory framework is established through a Social, Environmental and Climate Responsibility (SAC) Policy and a Multiannual Action Plan. In addition to performance-related aspects, the materiality of Social, Environmental and Climate (SAC) risks is integrated into the institution’s operational risk assessment framework. Sustainability culture within the organization was further strengthened in 2026 through the Sustainability Journey initiative.</w:t>
            </w:r>
          </w:p>
          <w:p w14:paraId="21B34EB1" w14:textId="77777777" w:rsidR="00377758" w:rsidRPr="00CC3DE1" w:rsidRDefault="00377758" w:rsidP="00D275D7">
            <w:pPr>
              <w:pStyle w:val="TableParagraph"/>
              <w:numPr>
                <w:ilvl w:val="0"/>
                <w:numId w:val="12"/>
              </w:numPr>
              <w:tabs>
                <w:tab w:val="left" w:pos="334"/>
                <w:tab w:val="left" w:pos="344"/>
              </w:tabs>
              <w:spacing w:before="1" w:line="259" w:lineRule="auto"/>
              <w:ind w:right="227"/>
              <w:jc w:val="both"/>
              <w:rPr>
                <w:rFonts w:ascii="Roboto Light" w:hAnsi="Roboto Light"/>
                <w:i/>
                <w:iCs/>
                <w:sz w:val="18"/>
                <w:szCs w:val="18"/>
              </w:rPr>
            </w:pPr>
            <w:r w:rsidRPr="00CC3DE1">
              <w:rPr>
                <w:rFonts w:ascii="Roboto Light" w:hAnsi="Roboto Light"/>
                <w:i/>
                <w:iCs/>
                <w:sz w:val="18"/>
                <w:szCs w:val="18"/>
              </w:rPr>
              <w:t>Number of Sustainability Committee meetings (1st half of 2026): 5 meetings.</w:t>
            </w:r>
          </w:p>
          <w:p w14:paraId="76DEAA26" w14:textId="77777777" w:rsidR="00377758" w:rsidRPr="00CC3DE1" w:rsidRDefault="00377758" w:rsidP="00D275D7">
            <w:pPr>
              <w:pStyle w:val="TableParagraph"/>
              <w:numPr>
                <w:ilvl w:val="0"/>
                <w:numId w:val="12"/>
              </w:numPr>
              <w:tabs>
                <w:tab w:val="left" w:pos="334"/>
                <w:tab w:val="left" w:pos="344"/>
              </w:tabs>
              <w:spacing w:before="1" w:line="259" w:lineRule="auto"/>
              <w:ind w:right="227"/>
              <w:jc w:val="both"/>
              <w:rPr>
                <w:rFonts w:ascii="Roboto Light" w:hAnsi="Roboto Light"/>
                <w:i/>
                <w:iCs/>
                <w:sz w:val="18"/>
                <w:szCs w:val="18"/>
              </w:rPr>
            </w:pPr>
            <w:r w:rsidRPr="00CC3DE1">
              <w:rPr>
                <w:rFonts w:ascii="Roboto Light" w:hAnsi="Roboto Light"/>
                <w:i/>
                <w:iCs/>
                <w:sz w:val="18"/>
                <w:szCs w:val="18"/>
              </w:rPr>
              <w:t>Sustainability Journey events: 4 events with a total of 255 live and online participants.</w:t>
            </w:r>
          </w:p>
          <w:p w14:paraId="37E10F98" w14:textId="54A671DD" w:rsidR="00377758" w:rsidRPr="00CC3DE1" w:rsidRDefault="00377758" w:rsidP="00D275D7">
            <w:pPr>
              <w:pStyle w:val="TableParagraph"/>
              <w:tabs>
                <w:tab w:val="left" w:pos="334"/>
                <w:tab w:val="left" w:pos="344"/>
              </w:tabs>
              <w:spacing w:before="1" w:line="259" w:lineRule="auto"/>
              <w:ind w:right="227"/>
              <w:jc w:val="both"/>
              <w:rPr>
                <w:rFonts w:ascii="Roboto Light" w:hAnsi="Roboto Light"/>
                <w:i/>
                <w:iCs/>
                <w:sz w:val="18"/>
                <w:szCs w:val="18"/>
              </w:rPr>
            </w:pPr>
          </w:p>
        </w:tc>
        <w:tc>
          <w:tcPr>
            <w:tcW w:w="4668" w:type="dxa"/>
          </w:tcPr>
          <w:p w14:paraId="5118ACB7" w14:textId="77777777" w:rsidR="00377758" w:rsidRPr="00CC3DE1" w:rsidRDefault="00377758" w:rsidP="00D275D7">
            <w:pPr>
              <w:pStyle w:val="TableParagraph"/>
              <w:spacing w:before="58" w:line="259" w:lineRule="auto"/>
              <w:ind w:left="119" w:hanging="1"/>
              <w:jc w:val="both"/>
              <w:rPr>
                <w:rFonts w:ascii="Roboto Light" w:hAnsi="Roboto Light"/>
                <w:i/>
                <w:iCs/>
                <w:color w:val="3C3C3B"/>
                <w:spacing w:val="-2"/>
                <w:sz w:val="18"/>
                <w:szCs w:val="18"/>
              </w:rPr>
            </w:pPr>
          </w:p>
          <w:p w14:paraId="704DB775" w14:textId="77777777" w:rsidR="00377758" w:rsidRPr="00CC3DE1" w:rsidRDefault="00377758" w:rsidP="00D275D7">
            <w:pPr>
              <w:pStyle w:val="TableParagraph"/>
              <w:spacing w:before="58" w:line="259" w:lineRule="auto"/>
              <w:ind w:left="119" w:hanging="1"/>
              <w:jc w:val="both"/>
              <w:rPr>
                <w:rFonts w:ascii="Roboto Light" w:hAnsi="Roboto Light"/>
                <w:i/>
                <w:iCs/>
                <w:sz w:val="18"/>
                <w:szCs w:val="18"/>
              </w:rPr>
            </w:pPr>
            <w:r w:rsidRPr="00CC3DE1">
              <w:rPr>
                <w:rFonts w:ascii="Roboto Light" w:hAnsi="Roboto Light"/>
                <w:i/>
                <w:iCs/>
                <w:sz w:val="18"/>
                <w:szCs w:val="18"/>
              </w:rPr>
              <w:t>BRDE regularly discloses information on its strategy, governance, policies, results, and social, environmental, climate, and economic performance, as well as compensation, advertising expenditures, and other relevant matters through institutional reports and public transparency channels. In this context, the Bank publicly reports on its sustainability initiatives, the implementation of the Principles for Responsible Banking (PRB), and the actions set forth in its Social, Environmental and Climate Responsibility Policy.</w:t>
            </w:r>
          </w:p>
          <w:p w14:paraId="7083F312" w14:textId="64B27F3F" w:rsidR="00377758" w:rsidRPr="00CC3DE1" w:rsidRDefault="00377758" w:rsidP="00D275D7">
            <w:pPr>
              <w:pStyle w:val="TableParagraph"/>
              <w:spacing w:before="58" w:line="259" w:lineRule="auto"/>
              <w:ind w:left="119" w:hanging="1"/>
              <w:jc w:val="both"/>
              <w:rPr>
                <w:rFonts w:ascii="Roboto Light" w:hAnsi="Roboto Light"/>
                <w:i/>
                <w:iCs/>
                <w:sz w:val="18"/>
                <w:szCs w:val="18"/>
              </w:rPr>
            </w:pPr>
            <w:r w:rsidRPr="00CC3DE1">
              <w:rPr>
                <w:rFonts w:ascii="Roboto Light" w:hAnsi="Roboto Light"/>
                <w:i/>
                <w:iCs/>
                <w:sz w:val="18"/>
                <w:szCs w:val="18"/>
              </w:rPr>
              <w:t>BRDE maintains internal governance, validation, and approval processes for the information it discloses, seeking to ensure its consistency, traceability, and quality.</w:t>
            </w:r>
          </w:p>
          <w:p w14:paraId="3A609FB8" w14:textId="7E5D4E44" w:rsidR="00377758" w:rsidRPr="00CC3DE1" w:rsidRDefault="00377758" w:rsidP="00D275D7">
            <w:pPr>
              <w:pStyle w:val="TableParagraph"/>
              <w:spacing w:before="58" w:line="259" w:lineRule="auto"/>
              <w:ind w:left="119" w:hanging="1"/>
              <w:jc w:val="both"/>
              <w:rPr>
                <w:rFonts w:ascii="Roboto Light" w:hAnsi="Roboto Light"/>
                <w:i/>
                <w:iCs/>
                <w:sz w:val="18"/>
                <w:szCs w:val="18"/>
              </w:rPr>
            </w:pPr>
          </w:p>
        </w:tc>
      </w:tr>
      <w:tr w:rsidR="008F5E3A" w:rsidRPr="009E3AEA" w14:paraId="3295254D" w14:textId="77777777" w:rsidTr="00256648">
        <w:trPr>
          <w:trHeight w:val="495"/>
        </w:trPr>
        <w:tc>
          <w:tcPr>
            <w:tcW w:w="4668" w:type="dxa"/>
          </w:tcPr>
          <w:p w14:paraId="4521AB9F" w14:textId="7F5D3526" w:rsidR="00AE715B" w:rsidRPr="009E3AEA" w:rsidRDefault="00AE715B" w:rsidP="00D275D7">
            <w:pPr>
              <w:pStyle w:val="TableParagraph"/>
              <w:spacing w:before="20" w:line="259" w:lineRule="auto"/>
              <w:ind w:left="122" w:right="361" w:hanging="1"/>
              <w:jc w:val="both"/>
              <w:rPr>
                <w:i/>
                <w:iCs/>
                <w:sz w:val="20"/>
              </w:rPr>
            </w:pPr>
            <w:hyperlink r:id="rId14" w:history="1">
              <w:r w:rsidRPr="009E3AEA">
                <w:rPr>
                  <w:rStyle w:val="Hyperlink"/>
                  <w:rFonts w:ascii="Roboto Light" w:hAnsi="Roboto Light"/>
                  <w:i/>
                  <w:iCs/>
                  <w:sz w:val="18"/>
                  <w:szCs w:val="20"/>
                </w:rPr>
                <w:t>https://www.codesul.com.br/projeto/3/plano-visao-regional-2040</w:t>
              </w:r>
            </w:hyperlink>
          </w:p>
        </w:tc>
        <w:tc>
          <w:tcPr>
            <w:tcW w:w="4668" w:type="dxa"/>
          </w:tcPr>
          <w:p w14:paraId="1F6BB1C9" w14:textId="2AEDCBA5" w:rsidR="008F5E3A" w:rsidRPr="009E3AEA" w:rsidRDefault="008F5E3A" w:rsidP="001815D6">
            <w:pPr>
              <w:pStyle w:val="TableParagraph"/>
              <w:ind w:left="125"/>
              <w:jc w:val="both"/>
              <w:rPr>
                <w:i/>
                <w:iCs/>
                <w:sz w:val="20"/>
              </w:rPr>
            </w:pPr>
          </w:p>
        </w:tc>
        <w:tc>
          <w:tcPr>
            <w:tcW w:w="4668" w:type="dxa"/>
          </w:tcPr>
          <w:p w14:paraId="3411FE06" w14:textId="35152DB4" w:rsidR="008F5E3A" w:rsidRPr="009E3AEA" w:rsidRDefault="008770F8" w:rsidP="00D275D7">
            <w:pPr>
              <w:pStyle w:val="TableParagraph"/>
              <w:spacing w:before="20" w:line="259" w:lineRule="auto"/>
              <w:ind w:left="122" w:right="361" w:hanging="1"/>
              <w:jc w:val="both"/>
              <w:rPr>
                <w:rStyle w:val="Hyperlink"/>
                <w:rFonts w:ascii="Roboto Light" w:hAnsi="Roboto Light"/>
                <w:sz w:val="18"/>
                <w:szCs w:val="20"/>
              </w:rPr>
            </w:pPr>
            <w:hyperlink r:id="rId15" w:history="1">
              <w:r w:rsidRPr="009E3AEA">
                <w:rPr>
                  <w:rStyle w:val="Hyperlink"/>
                  <w:rFonts w:ascii="Roboto Light" w:hAnsi="Roboto Light"/>
                  <w:i/>
                  <w:iCs/>
                  <w:sz w:val="18"/>
                  <w:szCs w:val="20"/>
                </w:rPr>
                <w:t>https://brde.com.br/transparencia/sobre-o-portal/</w:t>
              </w:r>
            </w:hyperlink>
          </w:p>
          <w:p w14:paraId="13796144" w14:textId="6B27597B" w:rsidR="008770F8" w:rsidRPr="009E3AEA" w:rsidRDefault="008770F8" w:rsidP="00D275D7">
            <w:pPr>
              <w:pStyle w:val="TableParagraph"/>
              <w:spacing w:before="20" w:line="259" w:lineRule="auto"/>
              <w:ind w:left="122" w:right="361" w:hanging="1"/>
              <w:jc w:val="both"/>
              <w:rPr>
                <w:rStyle w:val="Hyperlink"/>
                <w:rFonts w:ascii="Roboto Light" w:hAnsi="Roboto Light"/>
                <w:sz w:val="18"/>
                <w:szCs w:val="20"/>
              </w:rPr>
            </w:pPr>
          </w:p>
        </w:tc>
      </w:tr>
    </w:tbl>
    <w:p w14:paraId="1EC4D7C6" w14:textId="77777777" w:rsidR="008F5E3A" w:rsidRPr="009E3AEA" w:rsidRDefault="008F5E3A" w:rsidP="00D275D7">
      <w:pPr>
        <w:spacing w:line="259" w:lineRule="auto"/>
        <w:jc w:val="both"/>
        <w:rPr>
          <w:sz w:val="20"/>
        </w:rPr>
        <w:sectPr w:rsidR="008F5E3A" w:rsidRPr="009E3AEA">
          <w:pgSz w:w="16840" w:h="11910" w:orient="landscape"/>
          <w:pgMar w:top="1340" w:right="1300" w:bottom="760" w:left="1300" w:header="0" w:footer="575" w:gutter="0"/>
          <w:cols w:space="720"/>
        </w:sectPr>
      </w:pPr>
    </w:p>
    <w:p w14:paraId="00968C21" w14:textId="74CA52B1" w:rsidR="008F5E3A" w:rsidRPr="009E3AEA" w:rsidRDefault="00C91669" w:rsidP="00D275D7">
      <w:pPr>
        <w:pStyle w:val="Corpodetexto"/>
        <w:spacing w:before="1"/>
        <w:ind w:left="142"/>
        <w:jc w:val="both"/>
        <w:rPr>
          <w:rFonts w:ascii="Roboto"/>
          <w:b/>
          <w:sz w:val="4"/>
        </w:rPr>
      </w:pPr>
      <w:r w:rsidRPr="009E3AEA">
        <w:rPr>
          <w:rFonts w:ascii="Roboto"/>
          <w:noProof/>
          <w:sz w:val="2"/>
        </w:rPr>
        <w:lastRenderedPageBreak/>
        <mc:AlternateContent>
          <mc:Choice Requires="wpg">
            <w:drawing>
              <wp:inline distT="0" distB="0" distL="0" distR="0" wp14:anchorId="10D34365" wp14:editId="1DA49BB8">
                <wp:extent cx="349623" cy="174812"/>
                <wp:effectExtent l="0" t="0" r="4445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623" cy="174812"/>
                          <a:chOff x="0" y="0"/>
                          <a:chExt cx="5760085" cy="63500"/>
                        </a:xfrm>
                      </wpg:grpSpPr>
                      <wps:wsp>
                        <wps:cNvPr id="66" name="Graphic 66"/>
                        <wps:cNvSpPr/>
                        <wps:spPr>
                          <a:xfrm>
                            <a:off x="0" y="31750"/>
                            <a:ext cx="5760085" cy="1270"/>
                          </a:xfrm>
                          <a:custGeom>
                            <a:avLst/>
                            <a:gdLst/>
                            <a:ahLst/>
                            <a:cxnLst/>
                            <a:rect l="l" t="t" r="r" b="b"/>
                            <a:pathLst>
                              <a:path w="5760085">
                                <a:moveTo>
                                  <a:pt x="0" y="0"/>
                                </a:moveTo>
                                <a:lnTo>
                                  <a:pt x="5759996" y="0"/>
                                </a:lnTo>
                              </a:path>
                            </a:pathLst>
                          </a:custGeom>
                          <a:ln w="63500" cmpd="sng">
                            <a:solidFill>
                              <a:srgbClr val="6AB01E"/>
                            </a:solidFill>
                            <a:prstDash val="solid"/>
                            <a:extLst>
                              <a:ext uri="{C807C97D-BFC1-408E-A445-0C87EB9F89A2}">
                                <ask:lineSketchStyleProps xmlns:ask="http://schemas.microsoft.com/office/drawing/2018/sketchyshapes">
                                  <ask:type>
                                    <ask:lineSketchNone/>
                                  </ask:type>
                                </ask:lineSketchStyleProps>
                              </a:ext>
                            </a:extLst>
                          </a:ln>
                        </wps:spPr>
                        <wps:bodyPr wrap="square" lIns="0" tIns="0" rIns="0" bIns="0" rtlCol="0">
                          <a:prstTxWarp prst="textNoShape">
                            <a:avLst/>
                          </a:prstTxWarp>
                          <a:noAutofit/>
                        </wps:bodyPr>
                      </wps:wsp>
                    </wpg:wgp>
                  </a:graphicData>
                </a:graphic>
              </wp:inline>
            </w:drawing>
          </mc:Choice>
          <mc:Fallback>
            <w:pict>
              <v:group w14:anchorId="37BE8E20" id="Group 65" o:spid="_x0000_s1026" style="width:27.55pt;height:13.75pt;mso-position-horizontal-relative:char;mso-position-vertical-relative:line" coordsize="5760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">
                <v:shape id="Graphic 66" o:spid="_x0000_s1027" style="position:absolute;top:317;width:57600;height:13;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" path="m,l5759996,e" filled="f" strokecolor="#6ab01e" strokeweight="5pt">
                  <v:path arrowok="t"/>
                </v:shape>
                <w10:anchorlock/>
              </v:group>
            </w:pict>
          </mc:Fallback>
        </mc:AlternateContent>
      </w:r>
    </w:p>
    <w:p w14:paraId="2A8A8ADF" w14:textId="338AD50C" w:rsidR="008F5E3A" w:rsidRPr="009E3AEA" w:rsidRDefault="008F5E3A" w:rsidP="00D275D7">
      <w:pPr>
        <w:pStyle w:val="Corpodetexto"/>
        <w:spacing w:line="20" w:lineRule="exact"/>
        <w:ind w:left="157"/>
        <w:jc w:val="both"/>
        <w:rPr>
          <w:rFonts w:ascii="Roboto"/>
          <w:sz w:val="2"/>
        </w:rPr>
      </w:pPr>
    </w:p>
    <w:p w14:paraId="1FFE43AD" w14:textId="2600BFAD" w:rsidR="008F5E3A" w:rsidRPr="009E3AEA" w:rsidRDefault="00961E1C" w:rsidP="00D275D7">
      <w:pPr>
        <w:pStyle w:val="Ttulo1"/>
        <w:ind w:left="156"/>
        <w:jc w:val="both"/>
      </w:pPr>
      <w:bookmarkStart w:id="1" w:name="Responsible_Banking_Progress_Statement:_"/>
      <w:bookmarkStart w:id="2" w:name="_bookmark5"/>
      <w:bookmarkEnd w:id="1"/>
      <w:bookmarkEnd w:id="2"/>
      <w:r w:rsidRPr="009E3AEA">
        <w:rPr>
          <w:spacing w:val="-13"/>
        </w:rPr>
        <w:t>Supplement</w:t>
      </w:r>
    </w:p>
    <w:p w14:paraId="64F1F7ED" w14:textId="77777777" w:rsidR="008F5E3A" w:rsidRPr="009E3AEA" w:rsidRDefault="008F5E3A" w:rsidP="00D275D7">
      <w:pPr>
        <w:pStyle w:val="Corpodetexto"/>
        <w:jc w:val="both"/>
        <w:rPr>
          <w:rFonts w:ascii="Roboto"/>
          <w:b/>
          <w:sz w:val="20"/>
        </w:rPr>
      </w:pPr>
    </w:p>
    <w:p w14:paraId="0C95AC64" w14:textId="77777777" w:rsidR="001B6844" w:rsidRPr="009E3AEA" w:rsidRDefault="001B6844" w:rsidP="00D275D7">
      <w:pPr>
        <w:pStyle w:val="Corpodetexto"/>
        <w:spacing w:before="147" w:after="1"/>
        <w:jc w:val="both"/>
        <w:rPr>
          <w:rFonts w:ascii="Roboto"/>
          <w:b/>
          <w:sz w:val="20"/>
        </w:rPr>
      </w:pPr>
    </w:p>
    <w:tbl>
      <w:tblPr>
        <w:tblW w:w="0" w:type="auto"/>
        <w:tblInd w:w="172"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9071"/>
      </w:tblGrid>
      <w:tr w:rsidR="008F5E3A" w:rsidRPr="009E3AEA" w14:paraId="3788640D" w14:textId="77777777">
        <w:trPr>
          <w:trHeight w:val="915"/>
        </w:trPr>
        <w:tc>
          <w:tcPr>
            <w:tcW w:w="9071" w:type="dxa"/>
            <w:tcBorders>
              <w:bottom w:val="nil"/>
            </w:tcBorders>
          </w:tcPr>
          <w:p w14:paraId="588D395B" w14:textId="77777777" w:rsidR="008F5E3A" w:rsidRPr="009E3AEA" w:rsidRDefault="00961E1C" w:rsidP="00D275D7">
            <w:pPr>
              <w:pStyle w:val="TableParagraph"/>
              <w:spacing w:before="139" w:line="319" w:lineRule="exact"/>
              <w:ind w:left="176"/>
              <w:jc w:val="both"/>
              <w:rPr>
                <w:rFonts w:ascii="Roboto"/>
                <w:sz w:val="28"/>
              </w:rPr>
            </w:pPr>
            <w:r w:rsidRPr="009E3AEA">
              <w:rPr>
                <w:rFonts w:ascii="Roboto"/>
                <w:color w:val="C31F33"/>
                <w:spacing w:val="-9"/>
                <w:sz w:val="28"/>
              </w:rPr>
              <w:t>Principle</w:t>
            </w:r>
            <w:r w:rsidRPr="009E3AEA">
              <w:rPr>
                <w:rFonts w:ascii="Roboto"/>
                <w:color w:val="C31F33"/>
                <w:spacing w:val="-1"/>
                <w:sz w:val="28"/>
              </w:rPr>
              <w:t xml:space="preserve"> </w:t>
            </w:r>
            <w:r w:rsidRPr="009E3AEA">
              <w:rPr>
                <w:rFonts w:ascii="Roboto"/>
                <w:color w:val="C31F33"/>
                <w:spacing w:val="-5"/>
                <w:sz w:val="28"/>
              </w:rPr>
              <w:t>1:</w:t>
            </w:r>
          </w:p>
          <w:p w14:paraId="3CDE4EF8" w14:textId="77777777" w:rsidR="008F5E3A" w:rsidRPr="009E3AEA" w:rsidRDefault="00961E1C" w:rsidP="00D275D7">
            <w:pPr>
              <w:pStyle w:val="TableParagraph"/>
              <w:spacing w:before="0" w:line="367" w:lineRule="exact"/>
              <w:ind w:left="167"/>
              <w:jc w:val="both"/>
              <w:rPr>
                <w:rFonts w:ascii="Roboto"/>
                <w:b/>
                <w:sz w:val="32"/>
              </w:rPr>
            </w:pPr>
            <w:r w:rsidRPr="009E3AEA">
              <w:rPr>
                <w:rFonts w:ascii="Roboto"/>
                <w:b/>
                <w:color w:val="C31F33"/>
                <w:spacing w:val="-2"/>
                <w:sz w:val="32"/>
              </w:rPr>
              <w:t>Alignment</w:t>
            </w:r>
          </w:p>
        </w:tc>
      </w:tr>
      <w:tr w:rsidR="008F5E3A" w:rsidRPr="009E3AEA" w14:paraId="05BB73C5" w14:textId="77777777">
        <w:trPr>
          <w:trHeight w:val="1010"/>
        </w:trPr>
        <w:tc>
          <w:tcPr>
            <w:tcW w:w="9071" w:type="dxa"/>
            <w:tcBorders>
              <w:top w:val="nil"/>
              <w:left w:val="single" w:sz="6" w:space="0" w:color="808080"/>
              <w:bottom w:val="nil"/>
              <w:right w:val="single" w:sz="6" w:space="0" w:color="808080"/>
            </w:tcBorders>
            <w:shd w:val="clear" w:color="auto" w:fill="C31F33"/>
          </w:tcPr>
          <w:p w14:paraId="0673060A" w14:textId="77777777" w:rsidR="008F5E3A" w:rsidRPr="009E3AEA" w:rsidRDefault="00961E1C" w:rsidP="00D275D7">
            <w:pPr>
              <w:pStyle w:val="TableParagraph"/>
              <w:spacing w:before="130" w:line="259" w:lineRule="auto"/>
              <w:ind w:left="173" w:right="157"/>
              <w:jc w:val="both"/>
              <w:rPr>
                <w:rFonts w:ascii="Roboto" w:hAnsi="Roboto"/>
                <w:sz w:val="20"/>
              </w:rPr>
            </w:pPr>
            <w:r w:rsidRPr="009E3AEA">
              <w:rPr>
                <w:rFonts w:ascii="Roboto" w:hAnsi="Roboto"/>
                <w:color w:val="FFFFFF"/>
                <w:sz w:val="20"/>
              </w:rPr>
              <w:t>We</w:t>
            </w:r>
            <w:r w:rsidRPr="009E3AEA">
              <w:rPr>
                <w:rFonts w:ascii="Roboto" w:hAnsi="Roboto"/>
                <w:color w:val="FFFFFF"/>
                <w:spacing w:val="-7"/>
                <w:sz w:val="20"/>
              </w:rPr>
              <w:t xml:space="preserve"> </w:t>
            </w:r>
            <w:r w:rsidRPr="009E3AEA">
              <w:rPr>
                <w:rFonts w:ascii="Roboto" w:hAnsi="Roboto"/>
                <w:color w:val="FFFFFF"/>
                <w:sz w:val="20"/>
              </w:rPr>
              <w:t>will</w:t>
            </w:r>
            <w:r w:rsidRPr="009E3AEA">
              <w:rPr>
                <w:rFonts w:ascii="Roboto" w:hAnsi="Roboto"/>
                <w:color w:val="FFFFFF"/>
                <w:spacing w:val="-7"/>
                <w:sz w:val="20"/>
              </w:rPr>
              <w:t xml:space="preserve"> </w:t>
            </w:r>
            <w:r w:rsidRPr="009E3AEA">
              <w:rPr>
                <w:rFonts w:ascii="Roboto" w:hAnsi="Roboto"/>
                <w:color w:val="FFFFFF"/>
                <w:sz w:val="20"/>
              </w:rPr>
              <w:t>align</w:t>
            </w:r>
            <w:r w:rsidRPr="009E3AEA">
              <w:rPr>
                <w:rFonts w:ascii="Roboto" w:hAnsi="Roboto"/>
                <w:color w:val="FFFFFF"/>
                <w:spacing w:val="-7"/>
                <w:sz w:val="20"/>
              </w:rPr>
              <w:t xml:space="preserve"> </w:t>
            </w:r>
            <w:r w:rsidRPr="009E3AEA">
              <w:rPr>
                <w:rFonts w:ascii="Roboto" w:hAnsi="Roboto"/>
                <w:color w:val="FFFFFF"/>
                <w:sz w:val="20"/>
              </w:rPr>
              <w:t>our</w:t>
            </w:r>
            <w:r w:rsidRPr="009E3AEA">
              <w:rPr>
                <w:rFonts w:ascii="Roboto" w:hAnsi="Roboto"/>
                <w:color w:val="FFFFFF"/>
                <w:spacing w:val="-7"/>
                <w:sz w:val="20"/>
              </w:rPr>
              <w:t xml:space="preserve"> </w:t>
            </w:r>
            <w:r w:rsidRPr="009E3AEA">
              <w:rPr>
                <w:rFonts w:ascii="Roboto" w:hAnsi="Roboto"/>
                <w:color w:val="FFFFFF"/>
                <w:sz w:val="20"/>
              </w:rPr>
              <w:t>business</w:t>
            </w:r>
            <w:r w:rsidRPr="009E3AEA">
              <w:rPr>
                <w:rFonts w:ascii="Roboto" w:hAnsi="Roboto"/>
                <w:color w:val="FFFFFF"/>
                <w:spacing w:val="-7"/>
                <w:sz w:val="20"/>
              </w:rPr>
              <w:t xml:space="preserve"> </w:t>
            </w:r>
            <w:r w:rsidRPr="009E3AEA">
              <w:rPr>
                <w:rFonts w:ascii="Roboto" w:hAnsi="Roboto"/>
                <w:color w:val="FFFFFF"/>
                <w:sz w:val="20"/>
              </w:rPr>
              <w:t>strategy</w:t>
            </w:r>
            <w:r w:rsidRPr="009E3AEA">
              <w:rPr>
                <w:rFonts w:ascii="Roboto" w:hAnsi="Roboto"/>
                <w:color w:val="FFFFFF"/>
                <w:spacing w:val="-7"/>
                <w:sz w:val="20"/>
              </w:rPr>
              <w:t xml:space="preserve"> </w:t>
            </w:r>
            <w:r w:rsidRPr="009E3AEA">
              <w:rPr>
                <w:rFonts w:ascii="Roboto" w:hAnsi="Roboto"/>
                <w:color w:val="FFFFFF"/>
                <w:sz w:val="20"/>
              </w:rPr>
              <w:t>to</w:t>
            </w:r>
            <w:r w:rsidRPr="009E3AEA">
              <w:rPr>
                <w:rFonts w:ascii="Roboto" w:hAnsi="Roboto"/>
                <w:color w:val="FFFFFF"/>
                <w:spacing w:val="-7"/>
                <w:sz w:val="20"/>
              </w:rPr>
              <w:t xml:space="preserve"> </w:t>
            </w:r>
            <w:r w:rsidRPr="009E3AEA">
              <w:rPr>
                <w:rFonts w:ascii="Roboto" w:hAnsi="Roboto"/>
                <w:color w:val="FFFFFF"/>
                <w:sz w:val="20"/>
              </w:rPr>
              <w:t>be</w:t>
            </w:r>
            <w:r w:rsidRPr="009E3AEA">
              <w:rPr>
                <w:rFonts w:ascii="Roboto" w:hAnsi="Roboto"/>
                <w:color w:val="FFFFFF"/>
                <w:spacing w:val="-7"/>
                <w:sz w:val="20"/>
              </w:rPr>
              <w:t xml:space="preserve"> </w:t>
            </w:r>
            <w:r w:rsidRPr="009E3AEA">
              <w:rPr>
                <w:rFonts w:ascii="Roboto" w:hAnsi="Roboto"/>
                <w:color w:val="FFFFFF"/>
                <w:sz w:val="20"/>
              </w:rPr>
              <w:t>consistent</w:t>
            </w:r>
            <w:r w:rsidRPr="009E3AEA">
              <w:rPr>
                <w:rFonts w:ascii="Roboto" w:hAnsi="Roboto"/>
                <w:color w:val="FFFFFF"/>
                <w:spacing w:val="-7"/>
                <w:sz w:val="20"/>
              </w:rPr>
              <w:t xml:space="preserve"> </w:t>
            </w:r>
            <w:r w:rsidRPr="009E3AEA">
              <w:rPr>
                <w:rFonts w:ascii="Roboto" w:hAnsi="Roboto"/>
                <w:color w:val="FFFFFF"/>
                <w:sz w:val="20"/>
              </w:rPr>
              <w:t>with</w:t>
            </w:r>
            <w:r w:rsidRPr="009E3AEA">
              <w:rPr>
                <w:rFonts w:ascii="Roboto" w:hAnsi="Roboto"/>
                <w:color w:val="FFFFFF"/>
                <w:spacing w:val="-7"/>
                <w:sz w:val="20"/>
              </w:rPr>
              <w:t xml:space="preserve"> </w:t>
            </w:r>
            <w:r w:rsidRPr="009E3AEA">
              <w:rPr>
                <w:rFonts w:ascii="Roboto" w:hAnsi="Roboto"/>
                <w:color w:val="FFFFFF"/>
                <w:sz w:val="20"/>
              </w:rPr>
              <w:t>and</w:t>
            </w:r>
            <w:r w:rsidRPr="009E3AEA">
              <w:rPr>
                <w:rFonts w:ascii="Roboto" w:hAnsi="Roboto"/>
                <w:color w:val="FFFFFF"/>
                <w:spacing w:val="-7"/>
                <w:sz w:val="20"/>
              </w:rPr>
              <w:t xml:space="preserve"> </w:t>
            </w:r>
            <w:r w:rsidRPr="009E3AEA">
              <w:rPr>
                <w:rFonts w:ascii="Roboto" w:hAnsi="Roboto"/>
                <w:color w:val="FFFFFF"/>
                <w:sz w:val="20"/>
              </w:rPr>
              <w:t>contribute</w:t>
            </w:r>
            <w:r w:rsidRPr="009E3AEA">
              <w:rPr>
                <w:rFonts w:ascii="Roboto" w:hAnsi="Roboto"/>
                <w:color w:val="FFFFFF"/>
                <w:spacing w:val="-7"/>
                <w:sz w:val="20"/>
              </w:rPr>
              <w:t xml:space="preserve"> </w:t>
            </w:r>
            <w:r w:rsidRPr="009E3AEA">
              <w:rPr>
                <w:rFonts w:ascii="Roboto" w:hAnsi="Roboto"/>
                <w:color w:val="FFFFFF"/>
                <w:sz w:val="20"/>
              </w:rPr>
              <w:t>to</w:t>
            </w:r>
            <w:r w:rsidRPr="009E3AEA">
              <w:rPr>
                <w:rFonts w:ascii="Roboto" w:hAnsi="Roboto"/>
                <w:color w:val="FFFFFF"/>
                <w:spacing w:val="-7"/>
                <w:sz w:val="20"/>
              </w:rPr>
              <w:t xml:space="preserve"> </w:t>
            </w:r>
            <w:r w:rsidRPr="009E3AEA">
              <w:rPr>
                <w:rFonts w:ascii="Roboto" w:hAnsi="Roboto"/>
                <w:color w:val="FFFFFF"/>
                <w:sz w:val="20"/>
              </w:rPr>
              <w:t>individuals’</w:t>
            </w:r>
            <w:r w:rsidRPr="009E3AEA">
              <w:rPr>
                <w:rFonts w:ascii="Roboto" w:hAnsi="Roboto"/>
                <w:color w:val="FFFFFF"/>
                <w:spacing w:val="-7"/>
                <w:sz w:val="20"/>
              </w:rPr>
              <w:t xml:space="preserve"> </w:t>
            </w:r>
            <w:r w:rsidRPr="009E3AEA">
              <w:rPr>
                <w:rFonts w:ascii="Roboto" w:hAnsi="Roboto"/>
                <w:color w:val="FFFFFF"/>
                <w:sz w:val="20"/>
              </w:rPr>
              <w:t>needs</w:t>
            </w:r>
            <w:r w:rsidRPr="009E3AEA">
              <w:rPr>
                <w:rFonts w:ascii="Roboto" w:hAnsi="Roboto"/>
                <w:color w:val="FFFFFF"/>
                <w:spacing w:val="-7"/>
                <w:sz w:val="20"/>
              </w:rPr>
              <w:t xml:space="preserve"> </w:t>
            </w:r>
            <w:r w:rsidRPr="009E3AEA">
              <w:rPr>
                <w:rFonts w:ascii="Roboto" w:hAnsi="Roboto"/>
                <w:color w:val="FFFFFF"/>
                <w:sz w:val="20"/>
              </w:rPr>
              <w:t>and society’s</w:t>
            </w:r>
            <w:r w:rsidRPr="009E3AEA">
              <w:rPr>
                <w:rFonts w:ascii="Roboto" w:hAnsi="Roboto"/>
                <w:color w:val="FFFFFF"/>
                <w:spacing w:val="-13"/>
                <w:sz w:val="20"/>
              </w:rPr>
              <w:t xml:space="preserve"> </w:t>
            </w:r>
            <w:r w:rsidRPr="009E3AEA">
              <w:rPr>
                <w:rFonts w:ascii="Roboto" w:hAnsi="Roboto"/>
                <w:color w:val="FFFFFF"/>
                <w:sz w:val="20"/>
              </w:rPr>
              <w:t>goals,</w:t>
            </w:r>
            <w:r w:rsidRPr="009E3AEA">
              <w:rPr>
                <w:rFonts w:ascii="Roboto" w:hAnsi="Roboto"/>
                <w:color w:val="FFFFFF"/>
                <w:spacing w:val="-12"/>
                <w:sz w:val="20"/>
              </w:rPr>
              <w:t xml:space="preserve"> </w:t>
            </w:r>
            <w:r w:rsidRPr="009E3AEA">
              <w:rPr>
                <w:rFonts w:ascii="Roboto" w:hAnsi="Roboto"/>
                <w:color w:val="FFFFFF"/>
                <w:sz w:val="20"/>
              </w:rPr>
              <w:t>as</w:t>
            </w:r>
            <w:r w:rsidRPr="009E3AEA">
              <w:rPr>
                <w:rFonts w:ascii="Roboto" w:hAnsi="Roboto"/>
                <w:color w:val="FFFFFF"/>
                <w:spacing w:val="-13"/>
                <w:sz w:val="20"/>
              </w:rPr>
              <w:t xml:space="preserve"> </w:t>
            </w:r>
            <w:r w:rsidRPr="009E3AEA">
              <w:rPr>
                <w:rFonts w:ascii="Roboto" w:hAnsi="Roboto"/>
                <w:color w:val="FFFFFF"/>
                <w:sz w:val="20"/>
              </w:rPr>
              <w:t>expressed</w:t>
            </w:r>
            <w:r w:rsidRPr="009E3AEA">
              <w:rPr>
                <w:rFonts w:ascii="Roboto" w:hAnsi="Roboto"/>
                <w:color w:val="FFFFFF"/>
                <w:spacing w:val="-12"/>
                <w:sz w:val="20"/>
              </w:rPr>
              <w:t xml:space="preserve"> </w:t>
            </w:r>
            <w:r w:rsidRPr="009E3AEA">
              <w:rPr>
                <w:rFonts w:ascii="Roboto" w:hAnsi="Roboto"/>
                <w:color w:val="FFFFFF"/>
                <w:sz w:val="20"/>
              </w:rPr>
              <w:t>in</w:t>
            </w:r>
            <w:r w:rsidRPr="009E3AEA">
              <w:rPr>
                <w:rFonts w:ascii="Roboto" w:hAnsi="Roboto"/>
                <w:color w:val="FFFFFF"/>
                <w:spacing w:val="-13"/>
                <w:sz w:val="20"/>
              </w:rPr>
              <w:t xml:space="preserve"> </w:t>
            </w:r>
            <w:r w:rsidRPr="009E3AEA">
              <w:rPr>
                <w:rFonts w:ascii="Roboto" w:hAnsi="Roboto"/>
                <w:color w:val="FFFFFF"/>
                <w:sz w:val="20"/>
              </w:rPr>
              <w:t>the</w:t>
            </w:r>
            <w:r w:rsidRPr="009E3AEA">
              <w:rPr>
                <w:rFonts w:ascii="Roboto" w:hAnsi="Roboto"/>
                <w:color w:val="FFFFFF"/>
                <w:spacing w:val="-12"/>
                <w:sz w:val="20"/>
              </w:rPr>
              <w:t xml:space="preserve"> </w:t>
            </w:r>
            <w:r w:rsidRPr="009E3AEA">
              <w:rPr>
                <w:rFonts w:ascii="Roboto" w:hAnsi="Roboto"/>
                <w:color w:val="FFFFFF"/>
                <w:sz w:val="20"/>
              </w:rPr>
              <w:t>Sustainable</w:t>
            </w:r>
            <w:r w:rsidRPr="009E3AEA">
              <w:rPr>
                <w:rFonts w:ascii="Roboto" w:hAnsi="Roboto"/>
                <w:color w:val="FFFFFF"/>
                <w:spacing w:val="-12"/>
                <w:sz w:val="20"/>
              </w:rPr>
              <w:t xml:space="preserve"> </w:t>
            </w:r>
            <w:r w:rsidRPr="009E3AEA">
              <w:rPr>
                <w:rFonts w:ascii="Roboto" w:hAnsi="Roboto"/>
                <w:color w:val="FFFFFF"/>
                <w:sz w:val="20"/>
              </w:rPr>
              <w:t>Development</w:t>
            </w:r>
            <w:r w:rsidRPr="009E3AEA">
              <w:rPr>
                <w:rFonts w:ascii="Roboto" w:hAnsi="Roboto"/>
                <w:color w:val="FFFFFF"/>
                <w:spacing w:val="-13"/>
                <w:sz w:val="20"/>
              </w:rPr>
              <w:t xml:space="preserve"> </w:t>
            </w:r>
            <w:r w:rsidRPr="009E3AEA">
              <w:rPr>
                <w:rFonts w:ascii="Roboto" w:hAnsi="Roboto"/>
                <w:color w:val="FFFFFF"/>
                <w:sz w:val="20"/>
              </w:rPr>
              <w:t>Goals,</w:t>
            </w:r>
            <w:r w:rsidRPr="009E3AEA">
              <w:rPr>
                <w:rFonts w:ascii="Roboto" w:hAnsi="Roboto"/>
                <w:color w:val="FFFFFF"/>
                <w:spacing w:val="-12"/>
                <w:sz w:val="20"/>
              </w:rPr>
              <w:t xml:space="preserve"> </w:t>
            </w:r>
            <w:r w:rsidRPr="009E3AEA">
              <w:rPr>
                <w:rFonts w:ascii="Roboto" w:hAnsi="Roboto"/>
                <w:color w:val="FFFFFF"/>
                <w:sz w:val="20"/>
              </w:rPr>
              <w:t>the</w:t>
            </w:r>
            <w:r w:rsidRPr="009E3AEA">
              <w:rPr>
                <w:rFonts w:ascii="Roboto" w:hAnsi="Roboto"/>
                <w:color w:val="FFFFFF"/>
                <w:spacing w:val="-13"/>
                <w:sz w:val="20"/>
              </w:rPr>
              <w:t xml:space="preserve"> </w:t>
            </w:r>
            <w:r w:rsidRPr="009E3AEA">
              <w:rPr>
                <w:rFonts w:ascii="Roboto" w:hAnsi="Roboto"/>
                <w:color w:val="FFFFFF"/>
                <w:sz w:val="20"/>
              </w:rPr>
              <w:t>Paris</w:t>
            </w:r>
            <w:r w:rsidRPr="009E3AEA">
              <w:rPr>
                <w:rFonts w:ascii="Roboto" w:hAnsi="Roboto"/>
                <w:color w:val="FFFFFF"/>
                <w:spacing w:val="-12"/>
                <w:sz w:val="20"/>
              </w:rPr>
              <w:t xml:space="preserve"> </w:t>
            </w:r>
            <w:r w:rsidRPr="009E3AEA">
              <w:rPr>
                <w:rFonts w:ascii="Roboto" w:hAnsi="Roboto"/>
                <w:color w:val="FFFFFF"/>
                <w:sz w:val="20"/>
              </w:rPr>
              <w:t>Climate</w:t>
            </w:r>
            <w:r w:rsidRPr="009E3AEA">
              <w:rPr>
                <w:rFonts w:ascii="Roboto" w:hAnsi="Roboto"/>
                <w:color w:val="FFFFFF"/>
                <w:spacing w:val="-13"/>
                <w:sz w:val="20"/>
              </w:rPr>
              <w:t xml:space="preserve"> </w:t>
            </w:r>
            <w:r w:rsidRPr="009E3AEA">
              <w:rPr>
                <w:rFonts w:ascii="Roboto" w:hAnsi="Roboto"/>
                <w:color w:val="FFFFFF"/>
                <w:sz w:val="20"/>
              </w:rPr>
              <w:t>Agreement and relevant national and regional frameworks.</w:t>
            </w:r>
          </w:p>
        </w:tc>
      </w:tr>
      <w:tr w:rsidR="008F5E3A" w:rsidRPr="009E3AEA" w14:paraId="660203A3" w14:textId="77777777">
        <w:trPr>
          <w:trHeight w:val="2045"/>
        </w:trPr>
        <w:tc>
          <w:tcPr>
            <w:tcW w:w="9071" w:type="dxa"/>
            <w:tcBorders>
              <w:top w:val="nil"/>
            </w:tcBorders>
            <w:shd w:val="clear" w:color="auto" w:fill="EDEDED"/>
          </w:tcPr>
          <w:p w14:paraId="035500A5" w14:textId="77777777" w:rsidR="008F5E3A" w:rsidRPr="009E3AEA" w:rsidRDefault="00961E1C" w:rsidP="00D275D7">
            <w:pPr>
              <w:pStyle w:val="TableParagraph"/>
              <w:spacing w:before="130"/>
              <w:ind w:left="183"/>
              <w:jc w:val="both"/>
              <w:rPr>
                <w:rFonts w:ascii="Roboto"/>
                <w:b/>
                <w:sz w:val="20"/>
              </w:rPr>
            </w:pPr>
            <w:r w:rsidRPr="009E3AEA">
              <w:rPr>
                <w:rFonts w:ascii="Roboto"/>
                <w:b/>
                <w:color w:val="3C3C3B"/>
                <w:sz w:val="20"/>
              </w:rPr>
              <w:t>Business</w:t>
            </w:r>
            <w:r w:rsidRPr="009E3AEA">
              <w:rPr>
                <w:rFonts w:ascii="Roboto"/>
                <w:b/>
                <w:color w:val="3C3C3B"/>
                <w:spacing w:val="-8"/>
                <w:sz w:val="20"/>
              </w:rPr>
              <w:t xml:space="preserve"> </w:t>
            </w:r>
            <w:r w:rsidRPr="009E3AEA">
              <w:rPr>
                <w:rFonts w:ascii="Roboto"/>
                <w:b/>
                <w:color w:val="3C3C3B"/>
                <w:spacing w:val="-2"/>
                <w:sz w:val="20"/>
              </w:rPr>
              <w:t>model</w:t>
            </w:r>
          </w:p>
          <w:p w14:paraId="6F0676A1" w14:textId="77777777" w:rsidR="008F5E3A" w:rsidRPr="009E3AEA" w:rsidRDefault="00961E1C" w:rsidP="00D275D7">
            <w:pPr>
              <w:pStyle w:val="TableParagraph"/>
              <w:spacing w:before="20" w:line="259" w:lineRule="auto"/>
              <w:ind w:left="176" w:right="179" w:firstLine="3"/>
              <w:jc w:val="both"/>
              <w:rPr>
                <w:rFonts w:ascii="Roboto" w:hAnsi="Roboto"/>
                <w:sz w:val="20"/>
              </w:rPr>
            </w:pPr>
            <w:r w:rsidRPr="009E3AEA">
              <w:rPr>
                <w:rFonts w:ascii="Roboto" w:hAnsi="Roboto"/>
                <w:color w:val="3C3C3B"/>
                <w:sz w:val="20"/>
              </w:rPr>
              <w:t>Describe</w:t>
            </w:r>
            <w:r w:rsidRPr="009E3AEA">
              <w:rPr>
                <w:rFonts w:ascii="Roboto" w:hAnsi="Roboto"/>
                <w:color w:val="3C3C3B"/>
                <w:spacing w:val="-3"/>
                <w:sz w:val="20"/>
              </w:rPr>
              <w:t xml:space="preserve"> </w:t>
            </w:r>
            <w:r w:rsidRPr="009E3AEA">
              <w:rPr>
                <w:rFonts w:ascii="Roboto" w:hAnsi="Roboto"/>
                <w:color w:val="3C3C3B"/>
                <w:sz w:val="20"/>
              </w:rPr>
              <w:t>(high-level)</w:t>
            </w:r>
            <w:r w:rsidRPr="009E3AEA">
              <w:rPr>
                <w:rFonts w:ascii="Roboto" w:hAnsi="Roboto"/>
                <w:color w:val="3C3C3B"/>
                <w:spacing w:val="-3"/>
                <w:sz w:val="20"/>
              </w:rPr>
              <w:t xml:space="preserve"> </w:t>
            </w:r>
            <w:r w:rsidRPr="009E3AEA">
              <w:rPr>
                <w:rFonts w:ascii="Roboto" w:hAnsi="Roboto"/>
                <w:color w:val="3C3C3B"/>
                <w:sz w:val="20"/>
              </w:rPr>
              <w:t>your</w:t>
            </w:r>
            <w:r w:rsidRPr="009E3AEA">
              <w:rPr>
                <w:rFonts w:ascii="Roboto" w:hAnsi="Roboto"/>
                <w:color w:val="3C3C3B"/>
                <w:spacing w:val="-3"/>
                <w:sz w:val="20"/>
              </w:rPr>
              <w:t xml:space="preserve"> </w:t>
            </w:r>
            <w:r w:rsidRPr="009E3AEA">
              <w:rPr>
                <w:rFonts w:ascii="Roboto" w:hAnsi="Roboto"/>
                <w:color w:val="3C3C3B"/>
                <w:sz w:val="20"/>
              </w:rPr>
              <w:t>bank’s</w:t>
            </w:r>
            <w:r w:rsidRPr="009E3AEA">
              <w:rPr>
                <w:rFonts w:ascii="Roboto" w:hAnsi="Roboto"/>
                <w:color w:val="3C3C3B"/>
                <w:spacing w:val="-3"/>
                <w:sz w:val="20"/>
              </w:rPr>
              <w:t xml:space="preserve"> </w:t>
            </w:r>
            <w:r w:rsidRPr="009E3AEA">
              <w:rPr>
                <w:rFonts w:ascii="Roboto" w:hAnsi="Roboto"/>
                <w:color w:val="3C3C3B"/>
                <w:sz w:val="20"/>
              </w:rPr>
              <w:t>business</w:t>
            </w:r>
            <w:r w:rsidRPr="009E3AEA">
              <w:rPr>
                <w:rFonts w:ascii="Roboto" w:hAnsi="Roboto"/>
                <w:color w:val="3C3C3B"/>
                <w:spacing w:val="-3"/>
                <w:sz w:val="20"/>
              </w:rPr>
              <w:t xml:space="preserve"> </w:t>
            </w:r>
            <w:r w:rsidRPr="009E3AEA">
              <w:rPr>
                <w:rFonts w:ascii="Roboto" w:hAnsi="Roboto"/>
                <w:color w:val="3C3C3B"/>
                <w:sz w:val="20"/>
              </w:rPr>
              <w:t>model,</w:t>
            </w:r>
            <w:r w:rsidRPr="009E3AEA">
              <w:rPr>
                <w:rFonts w:ascii="Roboto" w:hAnsi="Roboto"/>
                <w:color w:val="3C3C3B"/>
                <w:spacing w:val="-3"/>
                <w:sz w:val="20"/>
              </w:rPr>
              <w:t xml:space="preserve"> </w:t>
            </w:r>
            <w:r w:rsidRPr="009E3AEA">
              <w:rPr>
                <w:rFonts w:ascii="Roboto" w:hAnsi="Roboto"/>
                <w:color w:val="3C3C3B"/>
                <w:sz w:val="20"/>
              </w:rPr>
              <w:t>including</w:t>
            </w:r>
            <w:r w:rsidRPr="009E3AEA">
              <w:rPr>
                <w:rFonts w:ascii="Roboto" w:hAnsi="Roboto"/>
                <w:color w:val="3C3C3B"/>
                <w:spacing w:val="-3"/>
                <w:sz w:val="20"/>
              </w:rPr>
              <w:t xml:space="preserve"> </w:t>
            </w:r>
            <w:r w:rsidRPr="009E3AEA">
              <w:rPr>
                <w:rFonts w:ascii="Roboto" w:hAnsi="Roboto"/>
                <w:color w:val="3C3C3B"/>
                <w:sz w:val="20"/>
              </w:rPr>
              <w:t>the</w:t>
            </w:r>
            <w:r w:rsidRPr="009E3AEA">
              <w:rPr>
                <w:rFonts w:ascii="Roboto" w:hAnsi="Roboto"/>
                <w:color w:val="3C3C3B"/>
                <w:spacing w:val="-3"/>
                <w:sz w:val="20"/>
              </w:rPr>
              <w:t xml:space="preserve"> </w:t>
            </w:r>
            <w:r w:rsidRPr="009E3AEA">
              <w:rPr>
                <w:rFonts w:ascii="Roboto" w:hAnsi="Roboto"/>
                <w:color w:val="3C3C3B"/>
                <w:sz w:val="20"/>
              </w:rPr>
              <w:t>main</w:t>
            </w:r>
            <w:r w:rsidRPr="009E3AEA">
              <w:rPr>
                <w:rFonts w:ascii="Roboto" w:hAnsi="Roboto"/>
                <w:color w:val="3C3C3B"/>
                <w:spacing w:val="-3"/>
                <w:sz w:val="20"/>
              </w:rPr>
              <w:t xml:space="preserve"> </w:t>
            </w:r>
            <w:r w:rsidRPr="009E3AEA">
              <w:rPr>
                <w:rFonts w:ascii="Roboto" w:hAnsi="Roboto"/>
                <w:color w:val="3C3C3B"/>
                <w:sz w:val="20"/>
              </w:rPr>
              <w:t>business</w:t>
            </w:r>
            <w:r w:rsidRPr="009E3AEA">
              <w:rPr>
                <w:rFonts w:ascii="Roboto" w:hAnsi="Roboto"/>
                <w:color w:val="3C3C3B"/>
                <w:spacing w:val="-3"/>
                <w:sz w:val="20"/>
              </w:rPr>
              <w:t xml:space="preserve"> </w:t>
            </w:r>
            <w:r w:rsidRPr="009E3AEA">
              <w:rPr>
                <w:rFonts w:ascii="Roboto" w:hAnsi="Roboto"/>
                <w:color w:val="3C3C3B"/>
                <w:sz w:val="20"/>
              </w:rPr>
              <w:t>lines,</w:t>
            </w:r>
            <w:r w:rsidRPr="009E3AEA">
              <w:rPr>
                <w:rFonts w:ascii="Roboto" w:hAnsi="Roboto"/>
                <w:color w:val="3C3C3B"/>
                <w:spacing w:val="-3"/>
                <w:sz w:val="20"/>
              </w:rPr>
              <w:t xml:space="preserve"> </w:t>
            </w:r>
            <w:r w:rsidRPr="009E3AEA">
              <w:rPr>
                <w:rFonts w:ascii="Roboto" w:hAnsi="Roboto"/>
                <w:color w:val="3C3C3B"/>
                <w:sz w:val="20"/>
              </w:rPr>
              <w:t>customer segments served, types of products and services provided, the main sectors and types of activities across the main geographies in which your bank operates or provides products and services.</w:t>
            </w:r>
            <w:r w:rsidRPr="009E3AEA">
              <w:rPr>
                <w:rFonts w:ascii="Roboto" w:hAnsi="Roboto"/>
                <w:color w:val="3C3C3B"/>
                <w:spacing w:val="-2"/>
                <w:sz w:val="20"/>
              </w:rPr>
              <w:t xml:space="preserve"> </w:t>
            </w:r>
            <w:r w:rsidRPr="009E3AEA">
              <w:rPr>
                <w:rFonts w:ascii="Roboto" w:hAnsi="Roboto"/>
                <w:color w:val="3C3C3B"/>
                <w:sz w:val="20"/>
              </w:rPr>
              <w:t>Please</w:t>
            </w:r>
            <w:r w:rsidRPr="009E3AEA">
              <w:rPr>
                <w:rFonts w:ascii="Roboto" w:hAnsi="Roboto"/>
                <w:color w:val="3C3C3B"/>
                <w:spacing w:val="-2"/>
                <w:sz w:val="20"/>
              </w:rPr>
              <w:t xml:space="preserve"> </w:t>
            </w:r>
            <w:r w:rsidRPr="009E3AEA">
              <w:rPr>
                <w:rFonts w:ascii="Roboto" w:hAnsi="Roboto"/>
                <w:color w:val="3C3C3B"/>
                <w:sz w:val="20"/>
              </w:rPr>
              <w:t>also</w:t>
            </w:r>
            <w:r w:rsidRPr="009E3AEA">
              <w:rPr>
                <w:rFonts w:ascii="Roboto" w:hAnsi="Roboto"/>
                <w:color w:val="3C3C3B"/>
                <w:spacing w:val="-2"/>
                <w:sz w:val="20"/>
              </w:rPr>
              <w:t xml:space="preserve"> </w:t>
            </w:r>
            <w:r w:rsidRPr="009E3AEA">
              <w:rPr>
                <w:rFonts w:ascii="Roboto" w:hAnsi="Roboto"/>
                <w:color w:val="3C3C3B"/>
                <w:sz w:val="20"/>
              </w:rPr>
              <w:t>quantify</w:t>
            </w:r>
            <w:r w:rsidRPr="009E3AEA">
              <w:rPr>
                <w:rFonts w:ascii="Roboto" w:hAnsi="Roboto"/>
                <w:color w:val="3C3C3B"/>
                <w:spacing w:val="-2"/>
                <w:sz w:val="20"/>
              </w:rPr>
              <w:t xml:space="preserve"> </w:t>
            </w:r>
            <w:r w:rsidRPr="009E3AEA">
              <w:rPr>
                <w:rFonts w:ascii="Roboto" w:hAnsi="Roboto"/>
                <w:color w:val="3C3C3B"/>
                <w:sz w:val="20"/>
              </w:rPr>
              <w:t>the</w:t>
            </w:r>
            <w:r w:rsidRPr="009E3AEA">
              <w:rPr>
                <w:rFonts w:ascii="Roboto" w:hAnsi="Roboto"/>
                <w:color w:val="3C3C3B"/>
                <w:spacing w:val="-2"/>
                <w:sz w:val="20"/>
              </w:rPr>
              <w:t xml:space="preserve"> </w:t>
            </w:r>
            <w:r w:rsidRPr="009E3AEA">
              <w:rPr>
                <w:rFonts w:ascii="Roboto" w:hAnsi="Roboto"/>
                <w:color w:val="3C3C3B"/>
                <w:sz w:val="20"/>
              </w:rPr>
              <w:t>information</w:t>
            </w:r>
            <w:r w:rsidRPr="009E3AEA">
              <w:rPr>
                <w:rFonts w:ascii="Roboto" w:hAnsi="Roboto"/>
                <w:color w:val="3C3C3B"/>
                <w:spacing w:val="-2"/>
                <w:sz w:val="20"/>
              </w:rPr>
              <w:t xml:space="preserve"> </w:t>
            </w:r>
            <w:r w:rsidRPr="009E3AEA">
              <w:rPr>
                <w:rFonts w:ascii="Roboto" w:hAnsi="Roboto"/>
                <w:color w:val="3C3C3B"/>
                <w:sz w:val="20"/>
              </w:rPr>
              <w:t>by</w:t>
            </w:r>
            <w:r w:rsidRPr="009E3AEA">
              <w:rPr>
                <w:rFonts w:ascii="Roboto" w:hAnsi="Roboto"/>
                <w:color w:val="3C3C3B"/>
                <w:spacing w:val="-2"/>
                <w:sz w:val="20"/>
              </w:rPr>
              <w:t xml:space="preserve"> </w:t>
            </w:r>
            <w:r w:rsidRPr="009E3AEA">
              <w:rPr>
                <w:rFonts w:ascii="Roboto" w:hAnsi="Roboto"/>
                <w:color w:val="3C3C3B"/>
                <w:sz w:val="20"/>
              </w:rPr>
              <w:t>disclosing</w:t>
            </w:r>
            <w:r w:rsidRPr="009E3AEA">
              <w:rPr>
                <w:rFonts w:ascii="Roboto" w:hAnsi="Roboto"/>
                <w:color w:val="3C3C3B"/>
                <w:spacing w:val="-2"/>
                <w:sz w:val="20"/>
              </w:rPr>
              <w:t xml:space="preserve"> </w:t>
            </w:r>
            <w:r w:rsidRPr="009E3AEA">
              <w:rPr>
                <w:rFonts w:ascii="Roboto" w:hAnsi="Roboto"/>
                <w:color w:val="3C3C3B"/>
                <w:sz w:val="20"/>
              </w:rPr>
              <w:t>e.g.</w:t>
            </w:r>
            <w:r w:rsidRPr="009E3AEA">
              <w:rPr>
                <w:rFonts w:ascii="Roboto" w:hAnsi="Roboto"/>
                <w:color w:val="3C3C3B"/>
                <w:spacing w:val="-2"/>
                <w:sz w:val="20"/>
              </w:rPr>
              <w:t xml:space="preserve"> </w:t>
            </w:r>
            <w:r w:rsidRPr="009E3AEA">
              <w:rPr>
                <w:rFonts w:ascii="Roboto" w:hAnsi="Roboto"/>
                <w:color w:val="3C3C3B"/>
                <w:sz w:val="20"/>
              </w:rPr>
              <w:t>the</w:t>
            </w:r>
            <w:r w:rsidRPr="009E3AEA">
              <w:rPr>
                <w:rFonts w:ascii="Roboto" w:hAnsi="Roboto"/>
                <w:color w:val="3C3C3B"/>
                <w:spacing w:val="-2"/>
                <w:sz w:val="20"/>
              </w:rPr>
              <w:t xml:space="preserve"> </w:t>
            </w:r>
            <w:r w:rsidRPr="009E3AEA">
              <w:rPr>
                <w:rFonts w:ascii="Roboto" w:hAnsi="Roboto"/>
                <w:color w:val="3C3C3B"/>
                <w:sz w:val="20"/>
              </w:rPr>
              <w:t>distribution</w:t>
            </w:r>
            <w:r w:rsidRPr="009E3AEA">
              <w:rPr>
                <w:rFonts w:ascii="Roboto" w:hAnsi="Roboto"/>
                <w:color w:val="3C3C3B"/>
                <w:spacing w:val="-2"/>
                <w:sz w:val="20"/>
              </w:rPr>
              <w:t xml:space="preserve"> </w:t>
            </w:r>
            <w:r w:rsidRPr="009E3AEA">
              <w:rPr>
                <w:rFonts w:ascii="Roboto" w:hAnsi="Roboto"/>
                <w:color w:val="3C3C3B"/>
                <w:sz w:val="20"/>
              </w:rPr>
              <w:t>of</w:t>
            </w:r>
            <w:r w:rsidRPr="009E3AEA">
              <w:rPr>
                <w:rFonts w:ascii="Roboto" w:hAnsi="Roboto"/>
                <w:color w:val="3C3C3B"/>
                <w:spacing w:val="-2"/>
                <w:sz w:val="20"/>
              </w:rPr>
              <w:t xml:space="preserve"> </w:t>
            </w:r>
            <w:r w:rsidRPr="009E3AEA">
              <w:rPr>
                <w:rFonts w:ascii="Roboto" w:hAnsi="Roboto"/>
                <w:color w:val="3C3C3B"/>
                <w:sz w:val="20"/>
              </w:rPr>
              <w:t>your</w:t>
            </w:r>
            <w:r w:rsidRPr="009E3AEA">
              <w:rPr>
                <w:rFonts w:ascii="Roboto" w:hAnsi="Roboto"/>
                <w:color w:val="3C3C3B"/>
                <w:spacing w:val="-2"/>
                <w:sz w:val="20"/>
              </w:rPr>
              <w:t xml:space="preserve"> </w:t>
            </w:r>
            <w:r w:rsidRPr="009E3AEA">
              <w:rPr>
                <w:rFonts w:ascii="Roboto" w:hAnsi="Roboto"/>
                <w:color w:val="3C3C3B"/>
                <w:sz w:val="20"/>
              </w:rPr>
              <w:t>bank’s portfolio</w:t>
            </w:r>
            <w:r w:rsidRPr="009E3AEA">
              <w:rPr>
                <w:rFonts w:ascii="Roboto" w:hAnsi="Roboto"/>
                <w:color w:val="3C3C3B"/>
                <w:spacing w:val="-6"/>
                <w:sz w:val="20"/>
              </w:rPr>
              <w:t xml:space="preserve"> </w:t>
            </w:r>
            <w:r w:rsidRPr="009E3AEA">
              <w:rPr>
                <w:rFonts w:ascii="Roboto" w:hAnsi="Roboto"/>
                <w:color w:val="3C3C3B"/>
                <w:sz w:val="20"/>
              </w:rPr>
              <w:t>(%)</w:t>
            </w:r>
            <w:r w:rsidRPr="009E3AEA">
              <w:rPr>
                <w:rFonts w:ascii="Roboto" w:hAnsi="Roboto"/>
                <w:color w:val="3C3C3B"/>
                <w:spacing w:val="-6"/>
                <w:sz w:val="20"/>
              </w:rPr>
              <w:t xml:space="preserve"> </w:t>
            </w:r>
            <w:r w:rsidRPr="009E3AEA">
              <w:rPr>
                <w:rFonts w:ascii="Roboto" w:hAnsi="Roboto"/>
                <w:color w:val="3C3C3B"/>
                <w:sz w:val="20"/>
              </w:rPr>
              <w:t>in</w:t>
            </w:r>
            <w:r w:rsidRPr="009E3AEA">
              <w:rPr>
                <w:rFonts w:ascii="Roboto" w:hAnsi="Roboto"/>
                <w:color w:val="3C3C3B"/>
                <w:spacing w:val="-6"/>
                <w:sz w:val="20"/>
              </w:rPr>
              <w:t xml:space="preserve"> </w:t>
            </w:r>
            <w:r w:rsidRPr="009E3AEA">
              <w:rPr>
                <w:rFonts w:ascii="Roboto" w:hAnsi="Roboto"/>
                <w:color w:val="3C3C3B"/>
                <w:sz w:val="20"/>
              </w:rPr>
              <w:t>terms</w:t>
            </w:r>
            <w:r w:rsidRPr="009E3AEA">
              <w:rPr>
                <w:rFonts w:ascii="Roboto" w:hAnsi="Roboto"/>
                <w:color w:val="3C3C3B"/>
                <w:spacing w:val="-6"/>
                <w:sz w:val="20"/>
              </w:rPr>
              <w:t xml:space="preserve"> </w:t>
            </w:r>
            <w:r w:rsidRPr="009E3AEA">
              <w:rPr>
                <w:rFonts w:ascii="Roboto" w:hAnsi="Roboto"/>
                <w:color w:val="3C3C3B"/>
                <w:sz w:val="20"/>
              </w:rPr>
              <w:t>of</w:t>
            </w:r>
            <w:r w:rsidRPr="009E3AEA">
              <w:rPr>
                <w:rFonts w:ascii="Roboto" w:hAnsi="Roboto"/>
                <w:color w:val="3C3C3B"/>
                <w:spacing w:val="-6"/>
                <w:sz w:val="20"/>
              </w:rPr>
              <w:t xml:space="preserve"> </w:t>
            </w:r>
            <w:r w:rsidRPr="009E3AEA">
              <w:rPr>
                <w:rFonts w:ascii="Roboto" w:hAnsi="Roboto"/>
                <w:color w:val="3C3C3B"/>
                <w:sz w:val="20"/>
              </w:rPr>
              <w:t>geographies,</w:t>
            </w:r>
            <w:r w:rsidRPr="009E3AEA">
              <w:rPr>
                <w:rFonts w:ascii="Roboto" w:hAnsi="Roboto"/>
                <w:color w:val="3C3C3B"/>
                <w:spacing w:val="-6"/>
                <w:sz w:val="20"/>
              </w:rPr>
              <w:t xml:space="preserve"> </w:t>
            </w:r>
            <w:r w:rsidRPr="009E3AEA">
              <w:rPr>
                <w:rFonts w:ascii="Roboto" w:hAnsi="Roboto"/>
                <w:color w:val="3C3C3B"/>
                <w:sz w:val="20"/>
              </w:rPr>
              <w:t>business</w:t>
            </w:r>
            <w:r w:rsidRPr="009E3AEA">
              <w:rPr>
                <w:rFonts w:ascii="Roboto" w:hAnsi="Roboto"/>
                <w:color w:val="3C3C3B"/>
                <w:spacing w:val="-6"/>
                <w:sz w:val="20"/>
              </w:rPr>
              <w:t xml:space="preserve"> </w:t>
            </w:r>
            <w:r w:rsidRPr="009E3AEA">
              <w:rPr>
                <w:rFonts w:ascii="Roboto" w:hAnsi="Roboto"/>
                <w:color w:val="3C3C3B"/>
                <w:sz w:val="20"/>
              </w:rPr>
              <w:t>areas</w:t>
            </w:r>
            <w:r w:rsidRPr="009E3AEA">
              <w:rPr>
                <w:rFonts w:ascii="Roboto" w:hAnsi="Roboto"/>
                <w:color w:val="3C3C3B"/>
                <w:spacing w:val="-6"/>
                <w:sz w:val="20"/>
              </w:rPr>
              <w:t xml:space="preserve"> </w:t>
            </w:r>
            <w:r w:rsidRPr="009E3AEA">
              <w:rPr>
                <w:rFonts w:ascii="Roboto" w:hAnsi="Roboto"/>
                <w:color w:val="3C3C3B"/>
                <w:sz w:val="20"/>
              </w:rPr>
              <w:t>or</w:t>
            </w:r>
            <w:r w:rsidRPr="009E3AEA">
              <w:rPr>
                <w:rFonts w:ascii="Roboto" w:hAnsi="Roboto"/>
                <w:color w:val="3C3C3B"/>
                <w:spacing w:val="-6"/>
                <w:sz w:val="20"/>
              </w:rPr>
              <w:t xml:space="preserve"> </w:t>
            </w:r>
            <w:r w:rsidRPr="009E3AEA">
              <w:rPr>
                <w:rFonts w:ascii="Roboto" w:hAnsi="Roboto"/>
                <w:color w:val="3C3C3B"/>
                <w:sz w:val="20"/>
              </w:rPr>
              <w:t>by</w:t>
            </w:r>
            <w:r w:rsidRPr="009E3AEA">
              <w:rPr>
                <w:rFonts w:ascii="Roboto" w:hAnsi="Roboto"/>
                <w:color w:val="3C3C3B"/>
                <w:spacing w:val="-6"/>
                <w:sz w:val="20"/>
              </w:rPr>
              <w:t xml:space="preserve"> </w:t>
            </w:r>
            <w:r w:rsidRPr="009E3AEA">
              <w:rPr>
                <w:rFonts w:ascii="Roboto" w:hAnsi="Roboto"/>
                <w:color w:val="3C3C3B"/>
                <w:sz w:val="20"/>
              </w:rPr>
              <w:t>disclosing</w:t>
            </w:r>
            <w:r w:rsidRPr="009E3AEA">
              <w:rPr>
                <w:rFonts w:ascii="Roboto" w:hAnsi="Roboto"/>
                <w:color w:val="3C3C3B"/>
                <w:spacing w:val="-6"/>
                <w:sz w:val="20"/>
              </w:rPr>
              <w:t xml:space="preserve"> </w:t>
            </w:r>
            <w:r w:rsidRPr="009E3AEA">
              <w:rPr>
                <w:rFonts w:ascii="Roboto" w:hAnsi="Roboto"/>
                <w:color w:val="3C3C3B"/>
                <w:sz w:val="20"/>
              </w:rPr>
              <w:t>the</w:t>
            </w:r>
            <w:r w:rsidRPr="009E3AEA">
              <w:rPr>
                <w:rFonts w:ascii="Roboto" w:hAnsi="Roboto"/>
                <w:color w:val="3C3C3B"/>
                <w:spacing w:val="-6"/>
                <w:sz w:val="20"/>
              </w:rPr>
              <w:t xml:space="preserve"> </w:t>
            </w:r>
            <w:r w:rsidRPr="009E3AEA">
              <w:rPr>
                <w:rFonts w:ascii="Roboto" w:hAnsi="Roboto"/>
                <w:color w:val="3C3C3B"/>
                <w:sz w:val="20"/>
              </w:rPr>
              <w:t>number</w:t>
            </w:r>
            <w:r w:rsidRPr="009E3AEA">
              <w:rPr>
                <w:rFonts w:ascii="Roboto" w:hAnsi="Roboto"/>
                <w:color w:val="3C3C3B"/>
                <w:spacing w:val="-6"/>
                <w:sz w:val="20"/>
              </w:rPr>
              <w:t xml:space="preserve"> </w:t>
            </w:r>
            <w:r w:rsidRPr="009E3AEA">
              <w:rPr>
                <w:rFonts w:ascii="Roboto" w:hAnsi="Roboto"/>
                <w:color w:val="3C3C3B"/>
                <w:sz w:val="20"/>
              </w:rPr>
              <w:t>of</w:t>
            </w:r>
            <w:r w:rsidRPr="009E3AEA">
              <w:rPr>
                <w:rFonts w:ascii="Roboto" w:hAnsi="Roboto"/>
                <w:color w:val="3C3C3B"/>
                <w:spacing w:val="-6"/>
                <w:sz w:val="20"/>
              </w:rPr>
              <w:t xml:space="preserve"> </w:t>
            </w:r>
            <w:r w:rsidRPr="009E3AEA">
              <w:rPr>
                <w:rFonts w:ascii="Roboto" w:hAnsi="Roboto"/>
                <w:color w:val="3C3C3B"/>
                <w:sz w:val="20"/>
              </w:rPr>
              <w:t>customers and clients served.</w:t>
            </w:r>
          </w:p>
        </w:tc>
      </w:tr>
      <w:tr w:rsidR="008F5E3A" w:rsidRPr="00CC3DE1" w14:paraId="5316F7ED" w14:textId="77777777">
        <w:trPr>
          <w:trHeight w:val="1123"/>
        </w:trPr>
        <w:tc>
          <w:tcPr>
            <w:tcW w:w="9071" w:type="dxa"/>
          </w:tcPr>
          <w:p w14:paraId="17A710C6" w14:textId="2C12A652" w:rsidR="00B36CE1" w:rsidRPr="00CC3DE1" w:rsidRDefault="00CC3DE1" w:rsidP="00CC3DE1">
            <w:pPr>
              <w:pStyle w:val="PRBBoxitalsresponsetext"/>
              <w:ind w:left="111"/>
              <w:jc w:val="both"/>
              <w:rPr>
                <w:lang w:val="pt-BR"/>
              </w:rPr>
            </w:pPr>
            <w:proofErr w:type="spellStart"/>
            <w:r>
              <w:rPr>
                <w:rFonts w:asciiTheme="minorHAnsi" w:hAnsiTheme="minorHAnsi" w:cstheme="minorHAnsi"/>
                <w:sz w:val="18"/>
                <w:szCs w:val="18"/>
                <w:lang w:val="pt-BR"/>
              </w:rPr>
              <w:t>Refer</w:t>
            </w:r>
            <w:proofErr w:type="spellEnd"/>
            <w:r w:rsidRPr="00CC3DE1">
              <w:rPr>
                <w:rFonts w:asciiTheme="minorHAnsi" w:hAnsiTheme="minorHAnsi" w:cstheme="minorHAnsi"/>
                <w:sz w:val="18"/>
                <w:szCs w:val="18"/>
                <w:lang w:val="pt-BR"/>
              </w:rPr>
              <w:t xml:space="preserve"> </w:t>
            </w:r>
            <w:proofErr w:type="spellStart"/>
            <w:r w:rsidRPr="00CC3DE1">
              <w:rPr>
                <w:rFonts w:asciiTheme="minorHAnsi" w:hAnsiTheme="minorHAnsi" w:cstheme="minorHAnsi"/>
                <w:sz w:val="18"/>
                <w:szCs w:val="18"/>
                <w:lang w:val="pt-BR"/>
              </w:rPr>
              <w:t>Constitutional</w:t>
            </w:r>
            <w:proofErr w:type="spellEnd"/>
            <w:r w:rsidRPr="00CC3DE1">
              <w:rPr>
                <w:rFonts w:asciiTheme="minorHAnsi" w:hAnsiTheme="minorHAnsi" w:cstheme="minorHAnsi"/>
                <w:sz w:val="18"/>
                <w:szCs w:val="18"/>
                <w:lang w:val="pt-BR"/>
              </w:rPr>
              <w:t xml:space="preserve"> </w:t>
            </w:r>
            <w:proofErr w:type="spellStart"/>
            <w:r w:rsidRPr="00CC3DE1">
              <w:rPr>
                <w:rFonts w:asciiTheme="minorHAnsi" w:hAnsiTheme="minorHAnsi" w:cstheme="minorHAnsi"/>
                <w:sz w:val="18"/>
                <w:szCs w:val="18"/>
                <w:lang w:val="pt-BR"/>
              </w:rPr>
              <w:t>Documents</w:t>
            </w:r>
            <w:proofErr w:type="spellEnd"/>
            <w:r>
              <w:rPr>
                <w:rFonts w:asciiTheme="minorHAnsi" w:hAnsiTheme="minorHAnsi" w:cstheme="minorHAnsi"/>
                <w:sz w:val="18"/>
                <w:szCs w:val="18"/>
                <w:lang w:val="pt-BR"/>
              </w:rPr>
              <w:t xml:space="preserve">: </w:t>
            </w:r>
            <w:r w:rsidR="00B36CE1" w:rsidRPr="00CC3DE1">
              <w:rPr>
                <w:rFonts w:asciiTheme="minorHAnsi" w:hAnsiTheme="minorHAnsi" w:cstheme="minorHAnsi"/>
                <w:i w:val="0"/>
                <w:iCs w:val="0"/>
                <w:sz w:val="18"/>
                <w:szCs w:val="18"/>
                <w:lang w:val="pt-BR"/>
              </w:rPr>
              <w:t xml:space="preserve"> </w:t>
            </w:r>
            <w:hyperlink r:id="rId16" w:history="1">
              <w:r w:rsidR="00B36CE1" w:rsidRPr="00CC3DE1">
                <w:rPr>
                  <w:rStyle w:val="Hyperlink"/>
                  <w:rFonts w:asciiTheme="minorHAnsi" w:hAnsiTheme="minorHAnsi" w:cstheme="minorHAnsi"/>
                  <w:i w:val="0"/>
                  <w:iCs w:val="0"/>
                  <w:sz w:val="18"/>
                  <w:szCs w:val="18"/>
                  <w:lang w:val="pt-BR"/>
                </w:rPr>
                <w:t>ATOS-CONSTITUTIVOS-E-SISTEMA-CODESUL-BRDE-versão-assinada.pdf</w:t>
              </w:r>
            </w:hyperlink>
          </w:p>
          <w:p w14:paraId="7F3B4402" w14:textId="2A4CDD64" w:rsidR="00B36CE1" w:rsidRPr="00CC3DE1" w:rsidRDefault="00CC3DE1" w:rsidP="00CC3DE1">
            <w:pPr>
              <w:pStyle w:val="PRBBoxitalsresponsetext"/>
              <w:ind w:left="111"/>
              <w:jc w:val="both"/>
              <w:rPr>
                <w:lang w:val="en-US"/>
              </w:rPr>
            </w:pPr>
            <w:r w:rsidRPr="00CC3DE1">
              <w:rPr>
                <w:rFonts w:asciiTheme="minorHAnsi" w:hAnsiTheme="minorHAnsi" w:cstheme="minorHAnsi"/>
                <w:sz w:val="18"/>
                <w:szCs w:val="18"/>
                <w:lang w:val="en-US"/>
              </w:rPr>
              <w:t>Refer to the Administrative Regulations</w:t>
            </w:r>
            <w:r w:rsidRPr="00CC3DE1">
              <w:rPr>
                <w:rFonts w:asciiTheme="minorHAnsi" w:hAnsiTheme="minorHAnsi" w:cstheme="minorHAnsi"/>
                <w:sz w:val="18"/>
                <w:szCs w:val="18"/>
                <w:lang w:val="en-US"/>
              </w:rPr>
              <w:t xml:space="preserve">: </w:t>
            </w:r>
            <w:hyperlink r:id="rId17" w:history="1">
              <w:r w:rsidR="00B36CE1" w:rsidRPr="00CC3DE1">
                <w:rPr>
                  <w:rStyle w:val="Hyperlink"/>
                  <w:rFonts w:asciiTheme="minorHAnsi" w:hAnsiTheme="minorHAnsi" w:cstheme="minorHAnsi"/>
                  <w:sz w:val="18"/>
                  <w:szCs w:val="18"/>
                  <w:lang w:val="en-US"/>
                </w:rPr>
                <w:t>Regimento-Administrativo.pdf</w:t>
              </w:r>
            </w:hyperlink>
          </w:p>
          <w:p w14:paraId="1FACF6E4" w14:textId="2F63A509" w:rsidR="00B36CE1" w:rsidRPr="00CC3DE1" w:rsidRDefault="00CC3DE1" w:rsidP="00CC3DE1">
            <w:pPr>
              <w:pStyle w:val="PRBBoxitalsresponsetext"/>
              <w:ind w:left="111"/>
              <w:jc w:val="both"/>
              <w:rPr>
                <w:rStyle w:val="Hyperlink"/>
                <w:rFonts w:asciiTheme="minorHAnsi" w:hAnsiTheme="minorHAnsi" w:cstheme="minorHAnsi"/>
                <w:sz w:val="18"/>
                <w:szCs w:val="18"/>
                <w:lang w:val="en-US"/>
              </w:rPr>
            </w:pPr>
            <w:r w:rsidRPr="00CC3DE1">
              <w:rPr>
                <w:rFonts w:asciiTheme="minorHAnsi" w:hAnsiTheme="minorHAnsi" w:cstheme="minorHAnsi"/>
                <w:sz w:val="18"/>
                <w:szCs w:val="18"/>
                <w:lang w:val="en-US"/>
              </w:rPr>
              <w:t>Refer to the Annual Report</w:t>
            </w:r>
            <w:r>
              <w:rPr>
                <w:rFonts w:asciiTheme="minorHAnsi" w:hAnsiTheme="minorHAnsi" w:cstheme="minorHAnsi"/>
                <w:sz w:val="18"/>
                <w:szCs w:val="18"/>
                <w:lang w:val="en-US"/>
              </w:rPr>
              <w:t xml:space="preserve">: </w:t>
            </w:r>
            <w:r w:rsidR="00B36CE1" w:rsidRPr="00CC3DE1">
              <w:rPr>
                <w:rFonts w:asciiTheme="minorHAnsi" w:hAnsiTheme="minorHAnsi" w:cstheme="minorHAnsi"/>
                <w:i w:val="0"/>
                <w:iCs w:val="0"/>
                <w:sz w:val="18"/>
                <w:szCs w:val="18"/>
                <w:lang w:val="en-US"/>
              </w:rPr>
              <w:t xml:space="preserve"> </w:t>
            </w:r>
            <w:hyperlink r:id="rId18" w:history="1">
              <w:r w:rsidR="00B36CE1" w:rsidRPr="00CC3DE1">
                <w:rPr>
                  <w:rStyle w:val="Hyperlink"/>
                  <w:rFonts w:asciiTheme="minorHAnsi" w:hAnsiTheme="minorHAnsi" w:cstheme="minorHAnsi"/>
                  <w:sz w:val="18"/>
                  <w:szCs w:val="18"/>
                  <w:lang w:val="en-US"/>
                </w:rPr>
                <w:t>https://brde.com.br/relacoescominvestidores/</w:t>
              </w:r>
            </w:hyperlink>
          </w:p>
          <w:p w14:paraId="3DC69EF8" w14:textId="5DCBBAB4" w:rsidR="00B36CE1" w:rsidRPr="00CC3DE1" w:rsidRDefault="00CC3DE1" w:rsidP="00CC3DE1">
            <w:pPr>
              <w:pStyle w:val="PRBBoxitalsresponsetext"/>
              <w:ind w:left="111"/>
              <w:jc w:val="both"/>
              <w:rPr>
                <w:rFonts w:asciiTheme="minorHAnsi" w:hAnsiTheme="minorHAnsi" w:cstheme="minorHAnsi"/>
                <w:i w:val="0"/>
                <w:iCs w:val="0"/>
                <w:sz w:val="18"/>
                <w:szCs w:val="18"/>
                <w:lang w:val="en-US"/>
              </w:rPr>
            </w:pPr>
            <w:r w:rsidRPr="00CC3DE1">
              <w:rPr>
                <w:rFonts w:asciiTheme="minorHAnsi" w:hAnsiTheme="minorHAnsi" w:cstheme="minorHAnsi"/>
                <w:sz w:val="18"/>
                <w:szCs w:val="18"/>
                <w:lang w:val="en-US"/>
              </w:rPr>
              <w:t>For Social, Environmental and Climate Responsibility matters</w:t>
            </w:r>
            <w:r>
              <w:rPr>
                <w:rFonts w:asciiTheme="minorHAnsi" w:hAnsiTheme="minorHAnsi" w:cstheme="minorHAnsi"/>
                <w:sz w:val="18"/>
                <w:szCs w:val="18"/>
                <w:lang w:val="en-US"/>
              </w:rPr>
              <w:t xml:space="preserve">: </w:t>
            </w:r>
            <w:hyperlink r:id="rId19" w:history="1">
              <w:r w:rsidR="00E66C4C" w:rsidRPr="00CC3DE1">
                <w:rPr>
                  <w:rStyle w:val="Hyperlink"/>
                  <w:rFonts w:asciiTheme="minorHAnsi" w:hAnsiTheme="minorHAnsi" w:cstheme="minorHAnsi"/>
                  <w:i w:val="0"/>
                  <w:iCs w:val="0"/>
                  <w:sz w:val="18"/>
                  <w:szCs w:val="18"/>
                  <w:lang w:val="en-US"/>
                </w:rPr>
                <w:t>https://brde.com.br/responsabilidade-socioambiental/</w:t>
              </w:r>
            </w:hyperlink>
          </w:p>
          <w:p w14:paraId="76526C70" w14:textId="6720FB76" w:rsidR="008F5E3A" w:rsidRPr="00CC3DE1" w:rsidRDefault="00CC3DE1" w:rsidP="00CC3DE1">
            <w:pPr>
              <w:pStyle w:val="PRBBoxitalsresponsetext"/>
              <w:ind w:left="111"/>
              <w:jc w:val="both"/>
              <w:rPr>
                <w:rFonts w:asciiTheme="minorHAnsi" w:hAnsiTheme="minorHAnsi" w:cstheme="minorHAnsi"/>
                <w:i w:val="0"/>
                <w:iCs w:val="0"/>
                <w:sz w:val="18"/>
                <w:szCs w:val="18"/>
                <w:lang w:val="en-US"/>
              </w:rPr>
            </w:pPr>
            <w:r w:rsidRPr="00CC3DE1">
              <w:rPr>
                <w:rFonts w:asciiTheme="minorHAnsi" w:hAnsiTheme="minorHAnsi" w:cstheme="minorHAnsi"/>
                <w:sz w:val="18"/>
                <w:szCs w:val="18"/>
                <w:lang w:val="en-US"/>
              </w:rPr>
              <w:t>Refer to the Social, Environmental and Climate Risks and Opportunities Report</w:t>
            </w:r>
            <w:r>
              <w:rPr>
                <w:rFonts w:asciiTheme="minorHAnsi" w:hAnsiTheme="minorHAnsi" w:cstheme="minorHAnsi"/>
                <w:sz w:val="18"/>
                <w:szCs w:val="18"/>
                <w:lang w:val="en-US"/>
              </w:rPr>
              <w:t xml:space="preserve">: </w:t>
            </w:r>
            <w:hyperlink r:id="rId20" w:history="1">
              <w:r w:rsidR="00B36CE1" w:rsidRPr="00CC3DE1">
                <w:rPr>
                  <w:rStyle w:val="Hyperlink"/>
                  <w:rFonts w:asciiTheme="minorHAnsi" w:hAnsiTheme="minorHAnsi" w:cstheme="minorHAnsi"/>
                  <w:i w:val="0"/>
                  <w:iCs w:val="0"/>
                  <w:sz w:val="18"/>
                  <w:szCs w:val="18"/>
                  <w:lang w:val="en-US"/>
                </w:rPr>
                <w:t>https://brde.com.br/gestao-de-riscos/relatorio-grsac-relatorio-de-riscos-e-oportunidades-sociais-ambientais-e-climaticas/</w:t>
              </w:r>
            </w:hyperlink>
          </w:p>
        </w:tc>
      </w:tr>
      <w:tr w:rsidR="008F5E3A" w:rsidRPr="009E3AEA" w14:paraId="260A28CE" w14:textId="77777777" w:rsidTr="007254A8">
        <w:trPr>
          <w:trHeight w:val="981"/>
        </w:trPr>
        <w:tc>
          <w:tcPr>
            <w:tcW w:w="9071" w:type="dxa"/>
          </w:tcPr>
          <w:p w14:paraId="098C69AC" w14:textId="77777777" w:rsidR="00377758" w:rsidRPr="009E3AEA" w:rsidRDefault="00377758" w:rsidP="00D275D7">
            <w:pPr>
              <w:pStyle w:val="TableParagraph"/>
              <w:spacing w:before="125"/>
              <w:ind w:left="178"/>
              <w:jc w:val="both"/>
              <w:rPr>
                <w:sz w:val="20"/>
              </w:rPr>
            </w:pPr>
            <w:r w:rsidRPr="009E3AEA">
              <w:rPr>
                <w:sz w:val="20"/>
              </w:rPr>
              <w:t>BRDE is a public development bank operating in Southern Brazil. It serves as the financial arm of the Southern Development Council (CODESUL) and acts in accordance with the development priorities of its member states (Paraná, Santa Catarina, and Rio Grande do Sul), the public policies implemented by national funding agencies (such as BNDES, FINEP, and Caixa Econômica Federal), as well as the operational guidelines of the international funds and institutions with which it works (including AFD, CAF, and IDB, among others). BRDE’s operating model is comprehensively described in its founding documents and in its Annual Management and Sustainability Reports, which are publicly disclosed each year.</w:t>
            </w:r>
          </w:p>
          <w:p w14:paraId="6ABE91B2" w14:textId="77777777" w:rsidR="00377758" w:rsidRPr="009E3AEA" w:rsidRDefault="00377758" w:rsidP="00D275D7">
            <w:pPr>
              <w:pStyle w:val="TableParagraph"/>
              <w:spacing w:before="125"/>
              <w:ind w:left="178"/>
              <w:jc w:val="both"/>
              <w:rPr>
                <w:sz w:val="20"/>
              </w:rPr>
            </w:pPr>
            <w:r w:rsidRPr="009E3AEA">
              <w:rPr>
                <w:sz w:val="20"/>
              </w:rPr>
              <w:t>The Bank’s activities are primarily focused on providing long-term financing for investments that promote sustainable economic, social, and environmental development. Its mandate encompasses support for agriculture, livestock production, cooperatives, industry, services, innovation, infrastructure, and municipal development, complemented by technical assistance activities aimed at project structuring and initiatives designed to strengthen regional competitiveness and resilience.</w:t>
            </w:r>
          </w:p>
          <w:p w14:paraId="2BE84BEE" w14:textId="77777777" w:rsidR="00377758" w:rsidRPr="009E3AEA" w:rsidRDefault="00377758" w:rsidP="00D275D7">
            <w:pPr>
              <w:pStyle w:val="TableParagraph"/>
              <w:spacing w:before="125"/>
              <w:ind w:left="178"/>
              <w:jc w:val="both"/>
              <w:rPr>
                <w:sz w:val="20"/>
              </w:rPr>
            </w:pPr>
            <w:r w:rsidRPr="009E3AEA">
              <w:rPr>
                <w:sz w:val="20"/>
              </w:rPr>
              <w:t>In addition to its lending operations, BRDE manages funds and development instruments dedicated to innovation, the audiovisual sector, and the support of social and environmental projects. As a development bank, it operates with resources from a variety of national and international sources and has been expanding the diversification of its funding base, thereby strengthening its capacity to support projects aligned with sustainable development and the strategic priorities of Southern Brazil.</w:t>
            </w:r>
          </w:p>
          <w:p w14:paraId="5825DD14" w14:textId="77777777" w:rsidR="00377758" w:rsidRPr="009E3AEA" w:rsidRDefault="00377758" w:rsidP="00D275D7">
            <w:pPr>
              <w:pStyle w:val="TableParagraph"/>
              <w:spacing w:before="125"/>
              <w:ind w:left="178"/>
              <w:jc w:val="both"/>
              <w:rPr>
                <w:sz w:val="20"/>
              </w:rPr>
            </w:pPr>
          </w:p>
          <w:p w14:paraId="333226E0" w14:textId="361D8AF3" w:rsidR="00340843" w:rsidRPr="009E3AEA" w:rsidRDefault="00340843" w:rsidP="00D275D7">
            <w:pPr>
              <w:pStyle w:val="TableParagraph"/>
              <w:spacing w:before="125"/>
              <w:ind w:left="178"/>
              <w:jc w:val="both"/>
              <w:rPr>
                <w:sz w:val="20"/>
              </w:rPr>
            </w:pPr>
          </w:p>
        </w:tc>
      </w:tr>
      <w:tr w:rsidR="008F5E3A" w:rsidRPr="009E3AEA" w14:paraId="01BE146B" w14:textId="77777777">
        <w:trPr>
          <w:trHeight w:val="2356"/>
        </w:trPr>
        <w:tc>
          <w:tcPr>
            <w:tcW w:w="9071" w:type="dxa"/>
            <w:shd w:val="clear" w:color="auto" w:fill="EDEDED"/>
          </w:tcPr>
          <w:p w14:paraId="6ECC40F9" w14:textId="77777777" w:rsidR="008F5E3A" w:rsidRPr="009E3AEA" w:rsidRDefault="00961E1C" w:rsidP="00D275D7">
            <w:pPr>
              <w:pStyle w:val="TableParagraph"/>
              <w:spacing w:before="125"/>
              <w:ind w:left="178"/>
              <w:jc w:val="both"/>
              <w:rPr>
                <w:rFonts w:ascii="Roboto"/>
                <w:b/>
                <w:sz w:val="20"/>
              </w:rPr>
            </w:pPr>
            <w:r w:rsidRPr="009E3AEA">
              <w:rPr>
                <w:rFonts w:ascii="Roboto"/>
                <w:b/>
                <w:color w:val="3C3C3B"/>
                <w:sz w:val="20"/>
              </w:rPr>
              <w:lastRenderedPageBreak/>
              <w:t>Strategy</w:t>
            </w:r>
            <w:r w:rsidRPr="009E3AEA">
              <w:rPr>
                <w:rFonts w:ascii="Roboto"/>
                <w:b/>
                <w:color w:val="3C3C3B"/>
                <w:spacing w:val="-6"/>
                <w:sz w:val="20"/>
              </w:rPr>
              <w:t xml:space="preserve"> </w:t>
            </w:r>
            <w:r w:rsidRPr="009E3AEA">
              <w:rPr>
                <w:rFonts w:ascii="Roboto"/>
                <w:b/>
                <w:color w:val="3C3C3B"/>
                <w:spacing w:val="-2"/>
                <w:sz w:val="20"/>
              </w:rPr>
              <w:t>alignment</w:t>
            </w:r>
          </w:p>
          <w:p w14:paraId="2CE57E01" w14:textId="77777777" w:rsidR="008F5E3A" w:rsidRPr="009E3AEA" w:rsidRDefault="00961E1C" w:rsidP="00D275D7">
            <w:pPr>
              <w:pStyle w:val="TableParagraph"/>
              <w:spacing w:before="20" w:line="259" w:lineRule="auto"/>
              <w:ind w:left="178" w:firstLine="1"/>
              <w:jc w:val="both"/>
              <w:rPr>
                <w:rFonts w:ascii="Roboto"/>
                <w:sz w:val="20"/>
              </w:rPr>
            </w:pPr>
            <w:r w:rsidRPr="009E3AEA">
              <w:rPr>
                <w:rFonts w:ascii="Roboto"/>
                <w:color w:val="3C3C3B"/>
                <w:sz w:val="20"/>
              </w:rPr>
              <w:t>Please</w:t>
            </w:r>
            <w:r w:rsidRPr="009E3AEA">
              <w:rPr>
                <w:rFonts w:ascii="Roboto"/>
                <w:color w:val="3C3C3B"/>
                <w:spacing w:val="-11"/>
                <w:sz w:val="20"/>
              </w:rPr>
              <w:t xml:space="preserve"> </w:t>
            </w:r>
            <w:r w:rsidRPr="009E3AEA">
              <w:rPr>
                <w:rFonts w:ascii="Roboto"/>
                <w:color w:val="3C3C3B"/>
                <w:sz w:val="20"/>
              </w:rPr>
              <w:t>describe</w:t>
            </w:r>
            <w:r w:rsidRPr="009E3AEA">
              <w:rPr>
                <w:rFonts w:ascii="Roboto"/>
                <w:color w:val="3C3C3B"/>
                <w:spacing w:val="-11"/>
                <w:sz w:val="20"/>
              </w:rPr>
              <w:t xml:space="preserve"> </w:t>
            </w:r>
            <w:r w:rsidRPr="009E3AEA">
              <w:rPr>
                <w:rFonts w:ascii="Roboto"/>
                <w:color w:val="3C3C3B"/>
                <w:sz w:val="20"/>
              </w:rPr>
              <w:t>how</w:t>
            </w:r>
            <w:r w:rsidRPr="009E3AEA">
              <w:rPr>
                <w:rFonts w:ascii="Roboto"/>
                <w:color w:val="3C3C3B"/>
                <w:spacing w:val="-11"/>
                <w:sz w:val="20"/>
              </w:rPr>
              <w:t xml:space="preserve"> </w:t>
            </w:r>
            <w:r w:rsidRPr="009E3AEA">
              <w:rPr>
                <w:rFonts w:ascii="Roboto"/>
                <w:color w:val="3C3C3B"/>
                <w:sz w:val="20"/>
              </w:rPr>
              <w:t>your</w:t>
            </w:r>
            <w:r w:rsidRPr="009E3AEA">
              <w:rPr>
                <w:rFonts w:ascii="Roboto"/>
                <w:color w:val="3C3C3B"/>
                <w:spacing w:val="-11"/>
                <w:sz w:val="20"/>
              </w:rPr>
              <w:t xml:space="preserve"> </w:t>
            </w:r>
            <w:r w:rsidRPr="009E3AEA">
              <w:rPr>
                <w:rFonts w:ascii="Roboto"/>
                <w:color w:val="3C3C3B"/>
                <w:sz w:val="20"/>
              </w:rPr>
              <w:t>bank</w:t>
            </w:r>
            <w:r w:rsidRPr="009E3AEA">
              <w:rPr>
                <w:rFonts w:ascii="Roboto"/>
                <w:color w:val="3C3C3B"/>
                <w:spacing w:val="-11"/>
                <w:sz w:val="20"/>
              </w:rPr>
              <w:t xml:space="preserve"> </w:t>
            </w:r>
            <w:r w:rsidRPr="009E3AEA">
              <w:rPr>
                <w:rFonts w:ascii="Roboto"/>
                <w:color w:val="3C3C3B"/>
                <w:sz w:val="20"/>
              </w:rPr>
              <w:t>has</w:t>
            </w:r>
            <w:r w:rsidRPr="009E3AEA">
              <w:rPr>
                <w:rFonts w:ascii="Roboto"/>
                <w:color w:val="3C3C3B"/>
                <w:spacing w:val="-11"/>
                <w:sz w:val="20"/>
              </w:rPr>
              <w:t xml:space="preserve"> </w:t>
            </w:r>
            <w:r w:rsidRPr="009E3AEA">
              <w:rPr>
                <w:rFonts w:ascii="Roboto"/>
                <w:color w:val="3C3C3B"/>
                <w:sz w:val="20"/>
              </w:rPr>
              <w:t>aligned</w:t>
            </w:r>
            <w:r w:rsidRPr="009E3AEA">
              <w:rPr>
                <w:rFonts w:ascii="Roboto"/>
                <w:color w:val="3C3C3B"/>
                <w:spacing w:val="-11"/>
                <w:sz w:val="20"/>
              </w:rPr>
              <w:t xml:space="preserve"> </w:t>
            </w:r>
            <w:r w:rsidRPr="009E3AEA">
              <w:rPr>
                <w:rFonts w:ascii="Roboto"/>
                <w:color w:val="3C3C3B"/>
                <w:sz w:val="20"/>
              </w:rPr>
              <w:t>and/or</w:t>
            </w:r>
            <w:r w:rsidRPr="009E3AEA">
              <w:rPr>
                <w:rFonts w:ascii="Roboto"/>
                <w:color w:val="3C3C3B"/>
                <w:spacing w:val="-11"/>
                <w:sz w:val="20"/>
              </w:rPr>
              <w:t xml:space="preserve"> </w:t>
            </w:r>
            <w:r w:rsidRPr="009E3AEA">
              <w:rPr>
                <w:rFonts w:ascii="Roboto"/>
                <w:color w:val="3C3C3B"/>
                <w:sz w:val="20"/>
              </w:rPr>
              <w:t>is</w:t>
            </w:r>
            <w:r w:rsidRPr="009E3AEA">
              <w:rPr>
                <w:rFonts w:ascii="Roboto"/>
                <w:color w:val="3C3C3B"/>
                <w:spacing w:val="-11"/>
                <w:sz w:val="20"/>
              </w:rPr>
              <w:t xml:space="preserve"> </w:t>
            </w:r>
            <w:r w:rsidRPr="009E3AEA">
              <w:rPr>
                <w:rFonts w:ascii="Roboto"/>
                <w:color w:val="3C3C3B"/>
                <w:sz w:val="20"/>
              </w:rPr>
              <w:t>planning</w:t>
            </w:r>
            <w:r w:rsidRPr="009E3AEA">
              <w:rPr>
                <w:rFonts w:ascii="Roboto"/>
                <w:color w:val="3C3C3B"/>
                <w:spacing w:val="-11"/>
                <w:sz w:val="20"/>
              </w:rPr>
              <w:t xml:space="preserve"> </w:t>
            </w:r>
            <w:r w:rsidRPr="009E3AEA">
              <w:rPr>
                <w:rFonts w:ascii="Roboto"/>
                <w:color w:val="3C3C3B"/>
                <w:sz w:val="20"/>
              </w:rPr>
              <w:t>to</w:t>
            </w:r>
            <w:r w:rsidRPr="009E3AEA">
              <w:rPr>
                <w:rFonts w:ascii="Roboto"/>
                <w:color w:val="3C3C3B"/>
                <w:spacing w:val="-11"/>
                <w:sz w:val="20"/>
              </w:rPr>
              <w:t xml:space="preserve"> </w:t>
            </w:r>
            <w:r w:rsidRPr="009E3AEA">
              <w:rPr>
                <w:rFonts w:ascii="Roboto"/>
                <w:color w:val="3C3C3B"/>
                <w:sz w:val="20"/>
              </w:rPr>
              <w:t>align</w:t>
            </w:r>
            <w:r w:rsidRPr="009E3AEA">
              <w:rPr>
                <w:rFonts w:ascii="Roboto"/>
                <w:color w:val="3C3C3B"/>
                <w:spacing w:val="-11"/>
                <w:sz w:val="20"/>
              </w:rPr>
              <w:t xml:space="preserve"> </w:t>
            </w:r>
            <w:r w:rsidRPr="009E3AEA">
              <w:rPr>
                <w:rFonts w:ascii="Roboto"/>
                <w:color w:val="3C3C3B"/>
                <w:sz w:val="20"/>
              </w:rPr>
              <w:t>its</w:t>
            </w:r>
            <w:r w:rsidRPr="009E3AEA">
              <w:rPr>
                <w:rFonts w:ascii="Roboto"/>
                <w:color w:val="3C3C3B"/>
                <w:spacing w:val="-11"/>
                <w:sz w:val="20"/>
              </w:rPr>
              <w:t xml:space="preserve"> </w:t>
            </w:r>
            <w:r w:rsidRPr="009E3AEA">
              <w:rPr>
                <w:rFonts w:ascii="Roboto"/>
                <w:color w:val="3C3C3B"/>
                <w:sz w:val="20"/>
              </w:rPr>
              <w:t>strategy</w:t>
            </w:r>
            <w:r w:rsidRPr="009E3AEA">
              <w:rPr>
                <w:rFonts w:ascii="Roboto"/>
                <w:color w:val="3C3C3B"/>
                <w:spacing w:val="-11"/>
                <w:sz w:val="20"/>
              </w:rPr>
              <w:t xml:space="preserve"> </w:t>
            </w:r>
            <w:r w:rsidRPr="009E3AEA">
              <w:rPr>
                <w:rFonts w:ascii="Roboto"/>
                <w:color w:val="3C3C3B"/>
                <w:sz w:val="20"/>
              </w:rPr>
              <w:t>to</w:t>
            </w:r>
            <w:r w:rsidRPr="009E3AEA">
              <w:rPr>
                <w:rFonts w:ascii="Roboto"/>
                <w:color w:val="3C3C3B"/>
                <w:spacing w:val="-11"/>
                <w:sz w:val="20"/>
              </w:rPr>
              <w:t xml:space="preserve"> </w:t>
            </w:r>
            <w:r w:rsidRPr="009E3AEA">
              <w:rPr>
                <w:rFonts w:ascii="Roboto"/>
                <w:color w:val="3C3C3B"/>
                <w:sz w:val="20"/>
              </w:rPr>
              <w:t>be</w:t>
            </w:r>
            <w:r w:rsidRPr="009E3AEA">
              <w:rPr>
                <w:rFonts w:ascii="Roboto"/>
                <w:color w:val="3C3C3B"/>
                <w:spacing w:val="-11"/>
                <w:sz w:val="20"/>
              </w:rPr>
              <w:t xml:space="preserve"> </w:t>
            </w:r>
            <w:r w:rsidRPr="009E3AEA">
              <w:rPr>
                <w:rFonts w:ascii="Roboto"/>
                <w:color w:val="3C3C3B"/>
                <w:sz w:val="20"/>
              </w:rPr>
              <w:t>consistent with the Sustainable Development Goals (SDGs), the Paris Climate Agreement, and other international</w:t>
            </w:r>
            <w:r w:rsidRPr="009E3AEA">
              <w:rPr>
                <w:rFonts w:ascii="Roboto"/>
                <w:color w:val="3C3C3B"/>
                <w:spacing w:val="-3"/>
                <w:sz w:val="20"/>
              </w:rPr>
              <w:t xml:space="preserve"> </w:t>
            </w:r>
            <w:r w:rsidRPr="009E3AEA">
              <w:rPr>
                <w:rFonts w:ascii="Roboto"/>
                <w:color w:val="3C3C3B"/>
                <w:sz w:val="20"/>
              </w:rPr>
              <w:t>frameworks</w:t>
            </w:r>
            <w:r w:rsidRPr="009E3AEA">
              <w:rPr>
                <w:rFonts w:ascii="Roboto"/>
                <w:color w:val="3C3C3B"/>
                <w:spacing w:val="-4"/>
                <w:sz w:val="20"/>
              </w:rPr>
              <w:t xml:space="preserve"> </w:t>
            </w:r>
            <w:r w:rsidRPr="009E3AEA">
              <w:rPr>
                <w:rFonts w:ascii="Roboto"/>
                <w:color w:val="3C3C3B"/>
                <w:sz w:val="20"/>
              </w:rPr>
              <w:t>such</w:t>
            </w:r>
            <w:r w:rsidRPr="009E3AEA">
              <w:rPr>
                <w:rFonts w:ascii="Roboto"/>
                <w:color w:val="3C3C3B"/>
                <w:spacing w:val="-3"/>
                <w:sz w:val="20"/>
              </w:rPr>
              <w:t xml:space="preserve"> </w:t>
            </w:r>
            <w:r w:rsidRPr="009E3AEA">
              <w:rPr>
                <w:rFonts w:ascii="Roboto"/>
                <w:color w:val="3C3C3B"/>
                <w:sz w:val="20"/>
              </w:rPr>
              <w:t>as</w:t>
            </w:r>
            <w:r w:rsidRPr="009E3AEA">
              <w:rPr>
                <w:rFonts w:ascii="Roboto"/>
                <w:color w:val="3C3C3B"/>
                <w:spacing w:val="-4"/>
                <w:sz w:val="20"/>
              </w:rPr>
              <w:t xml:space="preserve"> </w:t>
            </w:r>
            <w:r w:rsidRPr="009E3AEA">
              <w:rPr>
                <w:rFonts w:ascii="Roboto"/>
                <w:color w:val="3C3C3B"/>
                <w:sz w:val="20"/>
              </w:rPr>
              <w:t>the</w:t>
            </w:r>
            <w:r w:rsidRPr="009E3AEA">
              <w:rPr>
                <w:rFonts w:ascii="Roboto"/>
                <w:color w:val="3C3C3B"/>
                <w:spacing w:val="-3"/>
                <w:sz w:val="20"/>
              </w:rPr>
              <w:t xml:space="preserve"> </w:t>
            </w:r>
            <w:r w:rsidRPr="009E3AEA">
              <w:rPr>
                <w:rFonts w:ascii="Roboto"/>
                <w:color w:val="3C3C3B"/>
                <w:sz w:val="20"/>
              </w:rPr>
              <w:t>Kunming-Montreal</w:t>
            </w:r>
            <w:r w:rsidRPr="009E3AEA">
              <w:rPr>
                <w:rFonts w:ascii="Roboto"/>
                <w:color w:val="3C3C3B"/>
                <w:spacing w:val="-4"/>
                <w:sz w:val="20"/>
              </w:rPr>
              <w:t xml:space="preserve"> </w:t>
            </w:r>
            <w:r w:rsidRPr="009E3AEA">
              <w:rPr>
                <w:rFonts w:ascii="Roboto"/>
                <w:color w:val="3C3C3B"/>
                <w:sz w:val="20"/>
              </w:rPr>
              <w:t>Global</w:t>
            </w:r>
            <w:r w:rsidRPr="009E3AEA">
              <w:rPr>
                <w:rFonts w:ascii="Roboto"/>
                <w:color w:val="3C3C3B"/>
                <w:spacing w:val="-3"/>
                <w:sz w:val="20"/>
              </w:rPr>
              <w:t xml:space="preserve"> </w:t>
            </w:r>
            <w:r w:rsidRPr="009E3AEA">
              <w:rPr>
                <w:rFonts w:ascii="Roboto"/>
                <w:color w:val="3C3C3B"/>
                <w:sz w:val="20"/>
              </w:rPr>
              <w:t>Biodiversity</w:t>
            </w:r>
            <w:r w:rsidRPr="009E3AEA">
              <w:rPr>
                <w:rFonts w:ascii="Roboto"/>
                <w:color w:val="3C3C3B"/>
                <w:spacing w:val="-4"/>
                <w:sz w:val="20"/>
              </w:rPr>
              <w:t xml:space="preserve"> </w:t>
            </w:r>
            <w:r w:rsidRPr="009E3AEA">
              <w:rPr>
                <w:rFonts w:ascii="Roboto"/>
                <w:color w:val="3C3C3B"/>
                <w:sz w:val="20"/>
              </w:rPr>
              <w:t>Framework</w:t>
            </w:r>
            <w:r w:rsidRPr="009E3AEA">
              <w:rPr>
                <w:rFonts w:ascii="Roboto"/>
                <w:color w:val="3C3C3B"/>
                <w:spacing w:val="-3"/>
                <w:sz w:val="20"/>
              </w:rPr>
              <w:t xml:space="preserve"> </w:t>
            </w:r>
            <w:r w:rsidRPr="009E3AEA">
              <w:rPr>
                <w:rFonts w:ascii="Roboto"/>
                <w:color w:val="3C3C3B"/>
                <w:sz w:val="20"/>
              </w:rPr>
              <w:t>(GBF),</w:t>
            </w:r>
          </w:p>
          <w:p w14:paraId="7B1FB544" w14:textId="77777777" w:rsidR="008F5E3A" w:rsidRPr="009E3AEA" w:rsidRDefault="00961E1C" w:rsidP="00D275D7">
            <w:pPr>
              <w:pStyle w:val="TableParagraph"/>
              <w:spacing w:before="2" w:line="259" w:lineRule="auto"/>
              <w:ind w:left="180" w:firstLine="1"/>
              <w:jc w:val="both"/>
              <w:rPr>
                <w:rFonts w:ascii="Roboto"/>
                <w:sz w:val="20"/>
              </w:rPr>
            </w:pPr>
            <w:r w:rsidRPr="009E3AEA">
              <w:rPr>
                <w:rFonts w:ascii="Roboto"/>
                <w:color w:val="3C3C3B"/>
                <w:sz w:val="20"/>
              </w:rPr>
              <w:t>the</w:t>
            </w:r>
            <w:r w:rsidRPr="009E3AEA">
              <w:rPr>
                <w:rFonts w:ascii="Roboto"/>
                <w:color w:val="3C3C3B"/>
                <w:spacing w:val="-12"/>
                <w:sz w:val="20"/>
              </w:rPr>
              <w:t xml:space="preserve"> </w:t>
            </w:r>
            <w:r w:rsidRPr="009E3AEA">
              <w:rPr>
                <w:rFonts w:ascii="Roboto"/>
                <w:color w:val="3C3C3B"/>
                <w:sz w:val="20"/>
              </w:rPr>
              <w:t>United</w:t>
            </w:r>
            <w:r w:rsidRPr="009E3AEA">
              <w:rPr>
                <w:rFonts w:ascii="Roboto"/>
                <w:color w:val="3C3C3B"/>
                <w:spacing w:val="-12"/>
                <w:sz w:val="20"/>
              </w:rPr>
              <w:t xml:space="preserve"> </w:t>
            </w:r>
            <w:r w:rsidRPr="009E3AEA">
              <w:rPr>
                <w:rFonts w:ascii="Roboto"/>
                <w:color w:val="3C3C3B"/>
                <w:sz w:val="20"/>
              </w:rPr>
              <w:t>Nations</w:t>
            </w:r>
            <w:r w:rsidRPr="009E3AEA">
              <w:rPr>
                <w:rFonts w:ascii="Roboto"/>
                <w:color w:val="3C3C3B"/>
                <w:spacing w:val="-12"/>
                <w:sz w:val="20"/>
              </w:rPr>
              <w:t xml:space="preserve"> </w:t>
            </w:r>
            <w:r w:rsidRPr="009E3AEA">
              <w:rPr>
                <w:rFonts w:ascii="Roboto"/>
                <w:color w:val="3C3C3B"/>
                <w:sz w:val="20"/>
              </w:rPr>
              <w:t>Guiding</w:t>
            </w:r>
            <w:r w:rsidRPr="009E3AEA">
              <w:rPr>
                <w:rFonts w:ascii="Roboto"/>
                <w:color w:val="3C3C3B"/>
                <w:spacing w:val="-12"/>
                <w:sz w:val="20"/>
              </w:rPr>
              <w:t xml:space="preserve"> </w:t>
            </w:r>
            <w:r w:rsidRPr="009E3AEA">
              <w:rPr>
                <w:rFonts w:ascii="Roboto"/>
                <w:color w:val="3C3C3B"/>
                <w:sz w:val="20"/>
              </w:rPr>
              <w:t>Principles</w:t>
            </w:r>
            <w:r w:rsidRPr="009E3AEA">
              <w:rPr>
                <w:rFonts w:ascii="Roboto"/>
                <w:color w:val="3C3C3B"/>
                <w:spacing w:val="-12"/>
                <w:sz w:val="20"/>
              </w:rPr>
              <w:t xml:space="preserve"> </w:t>
            </w:r>
            <w:r w:rsidRPr="009E3AEA">
              <w:rPr>
                <w:rFonts w:ascii="Roboto"/>
                <w:color w:val="3C3C3B"/>
                <w:sz w:val="20"/>
              </w:rPr>
              <w:t>on</w:t>
            </w:r>
            <w:r w:rsidRPr="009E3AEA">
              <w:rPr>
                <w:rFonts w:ascii="Roboto"/>
                <w:color w:val="3C3C3B"/>
                <w:spacing w:val="-12"/>
                <w:sz w:val="20"/>
              </w:rPr>
              <w:t xml:space="preserve"> </w:t>
            </w:r>
            <w:r w:rsidRPr="009E3AEA">
              <w:rPr>
                <w:rFonts w:ascii="Roboto"/>
                <w:color w:val="3C3C3B"/>
                <w:sz w:val="20"/>
              </w:rPr>
              <w:t>Business</w:t>
            </w:r>
            <w:r w:rsidRPr="009E3AEA">
              <w:rPr>
                <w:rFonts w:ascii="Roboto"/>
                <w:color w:val="3C3C3B"/>
                <w:spacing w:val="-12"/>
                <w:sz w:val="20"/>
              </w:rPr>
              <w:t xml:space="preserve"> </w:t>
            </w:r>
            <w:r w:rsidRPr="009E3AEA">
              <w:rPr>
                <w:rFonts w:ascii="Roboto"/>
                <w:color w:val="3C3C3B"/>
                <w:sz w:val="20"/>
              </w:rPr>
              <w:t>and</w:t>
            </w:r>
            <w:r w:rsidRPr="009E3AEA">
              <w:rPr>
                <w:rFonts w:ascii="Roboto"/>
                <w:color w:val="3C3C3B"/>
                <w:spacing w:val="-12"/>
                <w:sz w:val="20"/>
              </w:rPr>
              <w:t xml:space="preserve"> </w:t>
            </w:r>
            <w:r w:rsidRPr="009E3AEA">
              <w:rPr>
                <w:rFonts w:ascii="Roboto"/>
                <w:color w:val="3C3C3B"/>
                <w:sz w:val="20"/>
              </w:rPr>
              <w:t>Human</w:t>
            </w:r>
            <w:r w:rsidRPr="009E3AEA">
              <w:rPr>
                <w:rFonts w:ascii="Roboto"/>
                <w:color w:val="3C3C3B"/>
                <w:spacing w:val="-12"/>
                <w:sz w:val="20"/>
              </w:rPr>
              <w:t xml:space="preserve"> </w:t>
            </w:r>
            <w:r w:rsidRPr="009E3AEA">
              <w:rPr>
                <w:rFonts w:ascii="Roboto"/>
                <w:color w:val="3C3C3B"/>
                <w:sz w:val="20"/>
              </w:rPr>
              <w:t>Right</w:t>
            </w:r>
            <w:r w:rsidRPr="009E3AEA">
              <w:rPr>
                <w:rFonts w:ascii="Roboto"/>
                <w:color w:val="3C3C3B"/>
                <w:spacing w:val="-12"/>
                <w:sz w:val="20"/>
              </w:rPr>
              <w:t xml:space="preserve"> </w:t>
            </w:r>
            <w:r w:rsidRPr="009E3AEA">
              <w:rPr>
                <w:rFonts w:ascii="Roboto"/>
                <w:color w:val="3C3C3B"/>
                <w:sz w:val="20"/>
              </w:rPr>
              <w:t>(UNGPs),</w:t>
            </w:r>
            <w:r w:rsidRPr="009E3AEA">
              <w:rPr>
                <w:rFonts w:ascii="Roboto"/>
                <w:color w:val="3C3C3B"/>
                <w:spacing w:val="-12"/>
                <w:sz w:val="20"/>
              </w:rPr>
              <w:t xml:space="preserve"> </w:t>
            </w:r>
            <w:r w:rsidRPr="009E3AEA">
              <w:rPr>
                <w:rFonts w:ascii="Roboto"/>
                <w:color w:val="3C3C3B"/>
                <w:sz w:val="20"/>
              </w:rPr>
              <w:t>the</w:t>
            </w:r>
            <w:r w:rsidRPr="009E3AEA">
              <w:rPr>
                <w:rFonts w:ascii="Roboto"/>
                <w:color w:val="3C3C3B"/>
                <w:spacing w:val="-12"/>
                <w:sz w:val="20"/>
              </w:rPr>
              <w:t xml:space="preserve"> </w:t>
            </w:r>
            <w:r w:rsidRPr="009E3AEA">
              <w:rPr>
                <w:rFonts w:ascii="Roboto"/>
                <w:color w:val="3C3C3B"/>
                <w:sz w:val="20"/>
              </w:rPr>
              <w:t>forthcoming instrument on plastic pollution etc.</w:t>
            </w:r>
          </w:p>
          <w:p w14:paraId="0A79E7CB" w14:textId="77777777" w:rsidR="008F5E3A" w:rsidRPr="009E3AEA" w:rsidRDefault="00961E1C" w:rsidP="00D275D7">
            <w:pPr>
              <w:pStyle w:val="TableParagraph"/>
              <w:spacing w:before="58" w:line="259" w:lineRule="auto"/>
              <w:ind w:left="178" w:right="49" w:hanging="1"/>
              <w:jc w:val="both"/>
              <w:rPr>
                <w:rFonts w:ascii="Roboto"/>
                <w:sz w:val="20"/>
              </w:rPr>
            </w:pPr>
            <w:r w:rsidRPr="009E3AEA">
              <w:rPr>
                <w:rFonts w:ascii="Roboto"/>
                <w:color w:val="3C3C3B"/>
                <w:sz w:val="20"/>
              </w:rPr>
              <w:t>Include</w:t>
            </w:r>
            <w:r w:rsidRPr="009E3AEA">
              <w:rPr>
                <w:rFonts w:ascii="Roboto"/>
                <w:color w:val="3C3C3B"/>
                <w:spacing w:val="-13"/>
                <w:sz w:val="20"/>
              </w:rPr>
              <w:t xml:space="preserve"> </w:t>
            </w:r>
            <w:r w:rsidRPr="009E3AEA">
              <w:rPr>
                <w:rFonts w:ascii="Roboto"/>
                <w:color w:val="3C3C3B"/>
                <w:sz w:val="20"/>
              </w:rPr>
              <w:t>any</w:t>
            </w:r>
            <w:r w:rsidRPr="009E3AEA">
              <w:rPr>
                <w:rFonts w:ascii="Roboto"/>
                <w:color w:val="3C3C3B"/>
                <w:spacing w:val="-12"/>
                <w:sz w:val="20"/>
              </w:rPr>
              <w:t xml:space="preserve"> </w:t>
            </w:r>
            <w:r w:rsidRPr="009E3AEA">
              <w:rPr>
                <w:rFonts w:ascii="Roboto"/>
                <w:color w:val="3C3C3B"/>
                <w:sz w:val="20"/>
              </w:rPr>
              <w:t>other</w:t>
            </w:r>
            <w:r w:rsidRPr="009E3AEA">
              <w:rPr>
                <w:rFonts w:ascii="Roboto"/>
                <w:color w:val="3C3C3B"/>
                <w:spacing w:val="-13"/>
                <w:sz w:val="20"/>
              </w:rPr>
              <w:t xml:space="preserve"> </w:t>
            </w:r>
            <w:r w:rsidRPr="009E3AEA">
              <w:rPr>
                <w:rFonts w:ascii="Roboto"/>
                <w:color w:val="3C3C3B"/>
                <w:sz w:val="20"/>
              </w:rPr>
              <w:t>national</w:t>
            </w:r>
            <w:r w:rsidRPr="009E3AEA">
              <w:rPr>
                <w:rFonts w:ascii="Roboto"/>
                <w:color w:val="3C3C3B"/>
                <w:spacing w:val="-12"/>
                <w:sz w:val="20"/>
              </w:rPr>
              <w:t xml:space="preserve"> </w:t>
            </w:r>
            <w:r w:rsidRPr="009E3AEA">
              <w:rPr>
                <w:rFonts w:ascii="Roboto"/>
                <w:color w:val="3C3C3B"/>
                <w:sz w:val="20"/>
              </w:rPr>
              <w:t>and/or</w:t>
            </w:r>
            <w:r w:rsidRPr="009E3AEA">
              <w:rPr>
                <w:rFonts w:ascii="Roboto"/>
                <w:color w:val="3C3C3B"/>
                <w:spacing w:val="-12"/>
                <w:sz w:val="20"/>
              </w:rPr>
              <w:t xml:space="preserve"> </w:t>
            </w:r>
            <w:r w:rsidRPr="009E3AEA">
              <w:rPr>
                <w:rFonts w:ascii="Roboto"/>
                <w:color w:val="3C3C3B"/>
                <w:sz w:val="20"/>
              </w:rPr>
              <w:t>regional</w:t>
            </w:r>
            <w:r w:rsidRPr="009E3AEA">
              <w:rPr>
                <w:rFonts w:ascii="Roboto"/>
                <w:color w:val="3C3C3B"/>
                <w:spacing w:val="-13"/>
                <w:sz w:val="20"/>
              </w:rPr>
              <w:t xml:space="preserve"> </w:t>
            </w:r>
            <w:r w:rsidRPr="009E3AEA">
              <w:rPr>
                <w:rFonts w:ascii="Roboto"/>
                <w:color w:val="3C3C3B"/>
                <w:sz w:val="20"/>
              </w:rPr>
              <w:t>frameworks</w:t>
            </w:r>
            <w:r w:rsidRPr="009E3AEA">
              <w:rPr>
                <w:rFonts w:ascii="Roboto"/>
                <w:color w:val="3C3C3B"/>
                <w:spacing w:val="-12"/>
                <w:sz w:val="20"/>
              </w:rPr>
              <w:t xml:space="preserve"> </w:t>
            </w:r>
            <w:r w:rsidRPr="009E3AEA">
              <w:rPr>
                <w:rFonts w:ascii="Roboto"/>
                <w:color w:val="3C3C3B"/>
                <w:sz w:val="20"/>
              </w:rPr>
              <w:t>that</w:t>
            </w:r>
            <w:r w:rsidRPr="009E3AEA">
              <w:rPr>
                <w:rFonts w:ascii="Roboto"/>
                <w:color w:val="3C3C3B"/>
                <w:spacing w:val="-13"/>
                <w:sz w:val="20"/>
              </w:rPr>
              <w:t xml:space="preserve"> </w:t>
            </w:r>
            <w:r w:rsidRPr="009E3AEA">
              <w:rPr>
                <w:rFonts w:ascii="Roboto"/>
                <w:color w:val="3C3C3B"/>
                <w:sz w:val="20"/>
              </w:rPr>
              <w:t>your</w:t>
            </w:r>
            <w:r w:rsidRPr="009E3AEA">
              <w:rPr>
                <w:rFonts w:ascii="Roboto"/>
                <w:color w:val="3C3C3B"/>
                <w:spacing w:val="-12"/>
                <w:sz w:val="20"/>
              </w:rPr>
              <w:t xml:space="preserve"> </w:t>
            </w:r>
            <w:r w:rsidRPr="009E3AEA">
              <w:rPr>
                <w:rFonts w:ascii="Roboto"/>
                <w:color w:val="3C3C3B"/>
                <w:sz w:val="20"/>
              </w:rPr>
              <w:t>bank</w:t>
            </w:r>
            <w:r w:rsidRPr="009E3AEA">
              <w:rPr>
                <w:rFonts w:ascii="Roboto"/>
                <w:color w:val="3C3C3B"/>
                <w:spacing w:val="-12"/>
                <w:sz w:val="20"/>
              </w:rPr>
              <w:t xml:space="preserve"> </w:t>
            </w:r>
            <w:r w:rsidRPr="009E3AEA">
              <w:rPr>
                <w:rFonts w:ascii="Roboto"/>
                <w:color w:val="3C3C3B"/>
                <w:sz w:val="20"/>
              </w:rPr>
              <w:t>has</w:t>
            </w:r>
            <w:r w:rsidRPr="009E3AEA">
              <w:rPr>
                <w:rFonts w:ascii="Roboto"/>
                <w:color w:val="3C3C3B"/>
                <w:spacing w:val="-13"/>
                <w:sz w:val="20"/>
              </w:rPr>
              <w:t xml:space="preserve"> </w:t>
            </w:r>
            <w:r w:rsidRPr="009E3AEA">
              <w:rPr>
                <w:rFonts w:ascii="Roboto"/>
                <w:color w:val="3C3C3B"/>
                <w:sz w:val="20"/>
              </w:rPr>
              <w:t>a</w:t>
            </w:r>
            <w:r w:rsidRPr="009E3AEA">
              <w:rPr>
                <w:rFonts w:ascii="Roboto"/>
                <w:color w:val="3C3C3B"/>
                <w:spacing w:val="-12"/>
                <w:sz w:val="20"/>
              </w:rPr>
              <w:t xml:space="preserve"> </w:t>
            </w:r>
            <w:r w:rsidRPr="009E3AEA">
              <w:rPr>
                <w:rFonts w:ascii="Roboto"/>
                <w:color w:val="3C3C3B"/>
                <w:sz w:val="20"/>
              </w:rPr>
              <w:t>strategy</w:t>
            </w:r>
            <w:r w:rsidRPr="009E3AEA">
              <w:rPr>
                <w:rFonts w:ascii="Roboto"/>
                <w:color w:val="3C3C3B"/>
                <w:spacing w:val="-13"/>
                <w:sz w:val="20"/>
              </w:rPr>
              <w:t xml:space="preserve"> </w:t>
            </w:r>
            <w:r w:rsidRPr="009E3AEA">
              <w:rPr>
                <w:rFonts w:ascii="Roboto"/>
                <w:color w:val="3C3C3B"/>
                <w:sz w:val="20"/>
              </w:rPr>
              <w:t>to</w:t>
            </w:r>
            <w:r w:rsidRPr="009E3AEA">
              <w:rPr>
                <w:rFonts w:ascii="Roboto"/>
                <w:color w:val="3C3C3B"/>
                <w:spacing w:val="-12"/>
                <w:sz w:val="20"/>
              </w:rPr>
              <w:t xml:space="preserve"> </w:t>
            </w:r>
            <w:r w:rsidRPr="009E3AEA">
              <w:rPr>
                <w:rFonts w:ascii="Roboto"/>
                <w:color w:val="3C3C3B"/>
                <w:sz w:val="20"/>
              </w:rPr>
              <w:t>align</w:t>
            </w:r>
            <w:r w:rsidRPr="009E3AEA">
              <w:rPr>
                <w:rFonts w:ascii="Roboto"/>
                <w:color w:val="3C3C3B"/>
                <w:spacing w:val="-12"/>
                <w:sz w:val="20"/>
              </w:rPr>
              <w:t xml:space="preserve"> </w:t>
            </w:r>
            <w:r w:rsidRPr="009E3AEA">
              <w:rPr>
                <w:rFonts w:ascii="Roboto"/>
                <w:color w:val="3C3C3B"/>
                <w:sz w:val="20"/>
              </w:rPr>
              <w:t>with where relevant.</w:t>
            </w:r>
          </w:p>
        </w:tc>
      </w:tr>
      <w:tr w:rsidR="008F5E3A" w:rsidRPr="00710DA0" w14:paraId="5485E9C2" w14:textId="77777777" w:rsidTr="00CE016D">
        <w:trPr>
          <w:trHeight w:val="461"/>
        </w:trPr>
        <w:tc>
          <w:tcPr>
            <w:tcW w:w="9071" w:type="dxa"/>
          </w:tcPr>
          <w:p w14:paraId="7421ECCA" w14:textId="6B4190E0" w:rsidR="008F5E3A" w:rsidRPr="00710DA0" w:rsidRDefault="00710DA0" w:rsidP="00710DA0">
            <w:pPr>
              <w:pStyle w:val="PRBBoxitalsresponsetext"/>
              <w:ind w:left="111"/>
              <w:jc w:val="both"/>
              <w:rPr>
                <w:rFonts w:ascii="Roboto Lt" w:hAnsi="Roboto Lt" w:cstheme="minorHAnsi"/>
                <w:sz w:val="18"/>
                <w:szCs w:val="18"/>
                <w:lang w:val="en-US"/>
              </w:rPr>
            </w:pPr>
            <w:r w:rsidRPr="00710DA0">
              <w:rPr>
                <w:rFonts w:cstheme="minorHAnsi"/>
                <w:sz w:val="18"/>
                <w:szCs w:val="18"/>
                <w:lang w:val="en-US"/>
              </w:rPr>
              <w:t>Refer to the Annual Letter</w:t>
            </w:r>
            <w:r w:rsidR="00767327" w:rsidRPr="00710DA0">
              <w:rPr>
                <w:rFonts w:ascii="Roboto Lt" w:hAnsi="Roboto Lt" w:cstheme="minorHAnsi"/>
                <w:i w:val="0"/>
                <w:iCs w:val="0"/>
                <w:sz w:val="18"/>
                <w:szCs w:val="18"/>
                <w:lang w:val="en-US"/>
              </w:rPr>
              <w:t xml:space="preserve">: </w:t>
            </w:r>
            <w:hyperlink r:id="rId21" w:history="1">
              <w:r w:rsidR="00767327" w:rsidRPr="00710DA0">
                <w:rPr>
                  <w:rStyle w:val="Hyperlink"/>
                  <w:rFonts w:ascii="Roboto Lt" w:hAnsi="Roboto Lt" w:cstheme="minorHAnsi"/>
                  <w:sz w:val="18"/>
                  <w:szCs w:val="18"/>
                  <w:lang w:val="en-US"/>
                </w:rPr>
                <w:t>https://brde.com.br/wp-content/uploads/2026/07/Carta-anual-2026_v08_site.pdf</w:t>
              </w:r>
            </w:hyperlink>
          </w:p>
        </w:tc>
      </w:tr>
      <w:tr w:rsidR="008F5E3A" w:rsidRPr="009E3AEA" w14:paraId="471C78B7" w14:textId="77777777">
        <w:trPr>
          <w:trHeight w:val="1123"/>
        </w:trPr>
        <w:tc>
          <w:tcPr>
            <w:tcW w:w="9071" w:type="dxa"/>
          </w:tcPr>
          <w:p w14:paraId="0A676F57" w14:textId="031ED042" w:rsidR="00F717C6" w:rsidRPr="009E3AEA" w:rsidRDefault="00F717C6" w:rsidP="00D275D7">
            <w:pPr>
              <w:pStyle w:val="TableParagraph"/>
              <w:spacing w:before="125"/>
              <w:ind w:left="178"/>
              <w:jc w:val="both"/>
              <w:rPr>
                <w:sz w:val="20"/>
              </w:rPr>
            </w:pPr>
            <w:r w:rsidRPr="009E3AEA">
              <w:rPr>
                <w:sz w:val="20"/>
              </w:rPr>
              <w:t xml:space="preserve">Since 2014, the Bank has been a signatory to the Ten Principles of the United Nations Global Compact. In 2015, it joined the Environmental Agenda for Public Administration (A3P), further strengthening sustainability criteria in its internal operations. In 2022, BRDE began measuring the alignment of </w:t>
            </w:r>
            <w:r w:rsidR="009E3AEA" w:rsidRPr="009E3AEA">
              <w:rPr>
                <w:sz w:val="20"/>
              </w:rPr>
              <w:t>credit</w:t>
            </w:r>
            <w:r w:rsidRPr="009E3AEA">
              <w:rPr>
                <w:sz w:val="20"/>
              </w:rPr>
              <w:t xml:space="preserve"> operations with the Sustainable Development Goals (SDGs) through </w:t>
            </w:r>
            <w:r w:rsidR="009E3AEA" w:rsidRPr="009E3AEA">
              <w:rPr>
                <w:sz w:val="20"/>
              </w:rPr>
              <w:t>sustainable</w:t>
            </w:r>
            <w:r w:rsidRPr="009E3AEA">
              <w:rPr>
                <w:sz w:val="20"/>
              </w:rPr>
              <w:t xml:space="preserve"> project typology. In 2023, BRDE joined the LIFE Coalition for Biodiversity Businesses and currently has all three of its regional offices certified under the initiative. In 2026, BRDE became a signatory to the Partnership for Carbon Accounting Financials (PCAF), reinforcing its methodologies for measuring financed emissions, avoided emissions, and removals. The voluntary commitments undertaken by the Bank are publicly disclosed on BRDE’s Social, Environmental and Climate Responsibility webpage.</w:t>
            </w:r>
          </w:p>
          <w:p w14:paraId="3D27146D" w14:textId="77777777" w:rsidR="00F717C6" w:rsidRPr="009E3AEA" w:rsidRDefault="00F717C6" w:rsidP="00D275D7">
            <w:pPr>
              <w:pStyle w:val="TableParagraph"/>
              <w:spacing w:before="125"/>
              <w:ind w:left="178"/>
              <w:jc w:val="both"/>
              <w:rPr>
                <w:sz w:val="20"/>
              </w:rPr>
            </w:pPr>
            <w:r w:rsidRPr="009E3AEA">
              <w:rPr>
                <w:sz w:val="20"/>
              </w:rPr>
              <w:t>Sustainability is integrated into BRDE’s business strategy through a range of internal instruments and a governance structure that has become increasingly robust in recent years. The topic is embedded in the Bank’s Strategic Plan, whose most recent review was completed in 2025. This review established, among its key priorities for the coming years, the strengthening of productive value chains, support for cities, the promotion of innovation, and the advancement of sustainability.</w:t>
            </w:r>
          </w:p>
          <w:p w14:paraId="1F477FCD" w14:textId="77777777" w:rsidR="00F717C6" w:rsidRPr="009E3AEA" w:rsidRDefault="00F717C6" w:rsidP="00D275D7">
            <w:pPr>
              <w:pStyle w:val="TableParagraph"/>
              <w:spacing w:before="125"/>
              <w:ind w:left="178"/>
              <w:jc w:val="both"/>
              <w:rPr>
                <w:sz w:val="20"/>
              </w:rPr>
            </w:pPr>
            <w:r w:rsidRPr="009E3AEA">
              <w:rPr>
                <w:sz w:val="20"/>
              </w:rPr>
              <w:t>Governance of sustainability matters is overseen by a Responsible Director (the Planning Director), a coordination unit dedicated exclusively to the subject, and a Sustainability Committee comprising representatives from the Bank’s key business and support areas. The regulatory framework is defined by a Social, Environmental and Climate Responsibility (SAC) Policy and a Multiannual Action Plan. In addition to performance-related considerations, the materiality of Social, Environmental and Climate (SAC) risks is integrated into the institution’s operational risk assessment framework.</w:t>
            </w:r>
          </w:p>
          <w:p w14:paraId="3065A94B" w14:textId="12C41BE1" w:rsidR="00A836E1" w:rsidRPr="009E3AEA" w:rsidRDefault="00A836E1" w:rsidP="00D275D7">
            <w:pPr>
              <w:pStyle w:val="TableParagraph"/>
              <w:spacing w:before="125"/>
              <w:ind w:left="178"/>
              <w:jc w:val="both"/>
              <w:rPr>
                <w:sz w:val="20"/>
              </w:rPr>
            </w:pPr>
          </w:p>
        </w:tc>
      </w:tr>
    </w:tbl>
    <w:p w14:paraId="2A4FCF7C" w14:textId="77777777" w:rsidR="008F5E3A" w:rsidRPr="009E3AEA" w:rsidRDefault="008F5E3A" w:rsidP="00D275D7">
      <w:pPr>
        <w:jc w:val="both"/>
        <w:rPr>
          <w:sz w:val="20"/>
        </w:rPr>
        <w:sectPr w:rsidR="008F5E3A" w:rsidRPr="009E3AEA">
          <w:footerReference w:type="default" r:id="rId22"/>
          <w:pgSz w:w="11910" w:h="16840"/>
          <w:pgMar w:top="1400" w:right="1260" w:bottom="1647" w:left="1260" w:header="0" w:footer="575" w:gutter="0"/>
          <w:cols w:space="720"/>
        </w:sectPr>
      </w:pPr>
    </w:p>
    <w:tbl>
      <w:tblPr>
        <w:tblW w:w="0" w:type="auto"/>
        <w:tblInd w:w="172"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9071"/>
      </w:tblGrid>
      <w:tr w:rsidR="008F5E3A" w:rsidRPr="009E3AEA" w14:paraId="17FC9B0F" w14:textId="77777777">
        <w:trPr>
          <w:trHeight w:val="915"/>
        </w:trPr>
        <w:tc>
          <w:tcPr>
            <w:tcW w:w="9071" w:type="dxa"/>
            <w:tcBorders>
              <w:bottom w:val="nil"/>
            </w:tcBorders>
          </w:tcPr>
          <w:p w14:paraId="52D79B11" w14:textId="77777777" w:rsidR="008F5E3A" w:rsidRPr="009E3AEA" w:rsidRDefault="00961E1C" w:rsidP="00D275D7">
            <w:pPr>
              <w:pStyle w:val="TableParagraph"/>
              <w:spacing w:before="139" w:line="319" w:lineRule="exact"/>
              <w:ind w:left="176"/>
              <w:jc w:val="both"/>
              <w:rPr>
                <w:rFonts w:ascii="Roboto"/>
                <w:sz w:val="28"/>
              </w:rPr>
            </w:pPr>
            <w:r w:rsidRPr="009E3AEA">
              <w:rPr>
                <w:rFonts w:ascii="Roboto"/>
                <w:color w:val="7CB4AB"/>
                <w:spacing w:val="-9"/>
                <w:sz w:val="28"/>
              </w:rPr>
              <w:t>Principle</w:t>
            </w:r>
            <w:r w:rsidRPr="009E3AEA">
              <w:rPr>
                <w:rFonts w:ascii="Roboto"/>
                <w:color w:val="7CB4AB"/>
                <w:spacing w:val="-1"/>
                <w:sz w:val="28"/>
              </w:rPr>
              <w:t xml:space="preserve"> </w:t>
            </w:r>
            <w:r w:rsidRPr="009E3AEA">
              <w:rPr>
                <w:rFonts w:ascii="Roboto"/>
                <w:color w:val="7CB4AB"/>
                <w:spacing w:val="-5"/>
                <w:sz w:val="28"/>
              </w:rPr>
              <w:t>2:</w:t>
            </w:r>
          </w:p>
          <w:p w14:paraId="3464BEE8" w14:textId="77777777" w:rsidR="008F5E3A" w:rsidRPr="009E3AEA" w:rsidRDefault="00961E1C" w:rsidP="00D275D7">
            <w:pPr>
              <w:pStyle w:val="TableParagraph"/>
              <w:spacing w:before="0" w:line="367" w:lineRule="exact"/>
              <w:ind w:left="175"/>
              <w:jc w:val="both"/>
              <w:rPr>
                <w:rFonts w:ascii="Roboto"/>
                <w:b/>
                <w:sz w:val="32"/>
              </w:rPr>
            </w:pPr>
            <w:r w:rsidRPr="009E3AEA">
              <w:rPr>
                <w:rFonts w:ascii="Roboto"/>
                <w:b/>
                <w:color w:val="7CB4AB"/>
                <w:spacing w:val="-8"/>
                <w:sz w:val="32"/>
              </w:rPr>
              <w:t>Impact</w:t>
            </w:r>
            <w:r w:rsidRPr="009E3AEA">
              <w:rPr>
                <w:rFonts w:ascii="Roboto"/>
                <w:b/>
                <w:color w:val="7CB4AB"/>
                <w:spacing w:val="-9"/>
                <w:sz w:val="32"/>
              </w:rPr>
              <w:t xml:space="preserve"> </w:t>
            </w:r>
            <w:r w:rsidRPr="009E3AEA">
              <w:rPr>
                <w:rFonts w:ascii="Roboto"/>
                <w:b/>
                <w:color w:val="7CB4AB"/>
                <w:spacing w:val="-8"/>
                <w:sz w:val="32"/>
              </w:rPr>
              <w:t>&amp;</w:t>
            </w:r>
            <w:r w:rsidRPr="009E3AEA">
              <w:rPr>
                <w:rFonts w:ascii="Roboto"/>
                <w:b/>
                <w:color w:val="7CB4AB"/>
                <w:spacing w:val="-20"/>
                <w:sz w:val="32"/>
              </w:rPr>
              <w:t xml:space="preserve"> </w:t>
            </w:r>
            <w:r w:rsidRPr="009E3AEA">
              <w:rPr>
                <w:rFonts w:ascii="Roboto"/>
                <w:b/>
                <w:color w:val="7CB4AB"/>
                <w:spacing w:val="-8"/>
                <w:sz w:val="32"/>
              </w:rPr>
              <w:t>Target Setting</w:t>
            </w:r>
          </w:p>
        </w:tc>
      </w:tr>
      <w:tr w:rsidR="008F5E3A" w:rsidRPr="009E3AEA" w14:paraId="1F353F72" w14:textId="77777777">
        <w:trPr>
          <w:trHeight w:val="1005"/>
        </w:trPr>
        <w:tc>
          <w:tcPr>
            <w:tcW w:w="9071" w:type="dxa"/>
            <w:tcBorders>
              <w:top w:val="nil"/>
              <w:left w:val="single" w:sz="6" w:space="0" w:color="808080"/>
              <w:right w:val="single" w:sz="6" w:space="0" w:color="808080"/>
            </w:tcBorders>
            <w:shd w:val="clear" w:color="auto" w:fill="7CB4AB"/>
          </w:tcPr>
          <w:p w14:paraId="50D53A95" w14:textId="77777777" w:rsidR="008F5E3A" w:rsidRPr="009E3AEA" w:rsidRDefault="00961E1C" w:rsidP="00D275D7">
            <w:pPr>
              <w:pStyle w:val="TableParagraph"/>
              <w:spacing w:before="130" w:line="259" w:lineRule="auto"/>
              <w:ind w:left="154" w:right="157" w:firstLine="20"/>
              <w:jc w:val="both"/>
              <w:rPr>
                <w:rFonts w:ascii="Roboto"/>
                <w:sz w:val="20"/>
              </w:rPr>
            </w:pPr>
            <w:r w:rsidRPr="009E3AEA">
              <w:rPr>
                <w:rFonts w:ascii="Roboto"/>
                <w:color w:val="FFFFFF"/>
                <w:sz w:val="20"/>
              </w:rPr>
              <w:t>We</w:t>
            </w:r>
            <w:r w:rsidRPr="009E3AEA">
              <w:rPr>
                <w:rFonts w:ascii="Roboto"/>
                <w:color w:val="FFFFFF"/>
                <w:spacing w:val="-1"/>
                <w:sz w:val="20"/>
              </w:rPr>
              <w:t xml:space="preserve"> </w:t>
            </w:r>
            <w:r w:rsidRPr="009E3AEA">
              <w:rPr>
                <w:rFonts w:ascii="Roboto"/>
                <w:color w:val="FFFFFF"/>
                <w:sz w:val="20"/>
              </w:rPr>
              <w:t>will</w:t>
            </w:r>
            <w:r w:rsidRPr="009E3AEA">
              <w:rPr>
                <w:rFonts w:ascii="Roboto"/>
                <w:color w:val="FFFFFF"/>
                <w:spacing w:val="-1"/>
                <w:sz w:val="20"/>
              </w:rPr>
              <w:t xml:space="preserve"> </w:t>
            </w:r>
            <w:r w:rsidRPr="009E3AEA">
              <w:rPr>
                <w:rFonts w:ascii="Roboto"/>
                <w:color w:val="FFFFFF"/>
                <w:sz w:val="20"/>
              </w:rPr>
              <w:t>continuously</w:t>
            </w:r>
            <w:r w:rsidRPr="009E3AEA">
              <w:rPr>
                <w:rFonts w:ascii="Roboto"/>
                <w:color w:val="FFFFFF"/>
                <w:spacing w:val="-1"/>
                <w:sz w:val="20"/>
              </w:rPr>
              <w:t xml:space="preserve"> </w:t>
            </w:r>
            <w:r w:rsidRPr="009E3AEA">
              <w:rPr>
                <w:rFonts w:ascii="Roboto"/>
                <w:color w:val="FFFFFF"/>
                <w:sz w:val="20"/>
              </w:rPr>
              <w:t>increase</w:t>
            </w:r>
            <w:r w:rsidRPr="009E3AEA">
              <w:rPr>
                <w:rFonts w:ascii="Roboto"/>
                <w:color w:val="FFFFFF"/>
                <w:spacing w:val="-1"/>
                <w:sz w:val="20"/>
              </w:rPr>
              <w:t xml:space="preserve"> </w:t>
            </w:r>
            <w:r w:rsidRPr="009E3AEA">
              <w:rPr>
                <w:rFonts w:ascii="Roboto"/>
                <w:color w:val="FFFFFF"/>
                <w:sz w:val="20"/>
              </w:rPr>
              <w:t>our</w:t>
            </w:r>
            <w:r w:rsidRPr="009E3AEA">
              <w:rPr>
                <w:rFonts w:ascii="Roboto"/>
                <w:color w:val="FFFFFF"/>
                <w:spacing w:val="-1"/>
                <w:sz w:val="20"/>
              </w:rPr>
              <w:t xml:space="preserve"> </w:t>
            </w:r>
            <w:r w:rsidRPr="009E3AEA">
              <w:rPr>
                <w:rFonts w:ascii="Roboto"/>
                <w:color w:val="FFFFFF"/>
                <w:sz w:val="20"/>
              </w:rPr>
              <w:t>positive</w:t>
            </w:r>
            <w:r w:rsidRPr="009E3AEA">
              <w:rPr>
                <w:rFonts w:ascii="Roboto"/>
                <w:color w:val="FFFFFF"/>
                <w:spacing w:val="-1"/>
                <w:sz w:val="20"/>
              </w:rPr>
              <w:t xml:space="preserve"> </w:t>
            </w:r>
            <w:r w:rsidRPr="009E3AEA">
              <w:rPr>
                <w:rFonts w:ascii="Roboto"/>
                <w:color w:val="FFFFFF"/>
                <w:sz w:val="20"/>
              </w:rPr>
              <w:t>impacts</w:t>
            </w:r>
            <w:r w:rsidRPr="009E3AEA">
              <w:rPr>
                <w:rFonts w:ascii="Roboto"/>
                <w:color w:val="FFFFFF"/>
                <w:spacing w:val="-1"/>
                <w:sz w:val="20"/>
              </w:rPr>
              <w:t xml:space="preserve"> </w:t>
            </w:r>
            <w:r w:rsidRPr="009E3AEA">
              <w:rPr>
                <w:rFonts w:ascii="Roboto"/>
                <w:color w:val="FFFFFF"/>
                <w:sz w:val="20"/>
              </w:rPr>
              <w:t>while</w:t>
            </w:r>
            <w:r w:rsidRPr="009E3AEA">
              <w:rPr>
                <w:rFonts w:ascii="Roboto"/>
                <w:color w:val="FFFFFF"/>
                <w:spacing w:val="-1"/>
                <w:sz w:val="20"/>
              </w:rPr>
              <w:t xml:space="preserve"> </w:t>
            </w:r>
            <w:r w:rsidRPr="009E3AEA">
              <w:rPr>
                <w:rFonts w:ascii="Roboto"/>
                <w:color w:val="FFFFFF"/>
                <w:sz w:val="20"/>
              </w:rPr>
              <w:t>reducing</w:t>
            </w:r>
            <w:r w:rsidRPr="009E3AEA">
              <w:rPr>
                <w:rFonts w:ascii="Roboto"/>
                <w:color w:val="FFFFFF"/>
                <w:spacing w:val="-1"/>
                <w:sz w:val="20"/>
              </w:rPr>
              <w:t xml:space="preserve"> </w:t>
            </w:r>
            <w:r w:rsidRPr="009E3AEA">
              <w:rPr>
                <w:rFonts w:ascii="Roboto"/>
                <w:color w:val="FFFFFF"/>
                <w:sz w:val="20"/>
              </w:rPr>
              <w:t>the</w:t>
            </w:r>
            <w:r w:rsidRPr="009E3AEA">
              <w:rPr>
                <w:rFonts w:ascii="Roboto"/>
                <w:color w:val="FFFFFF"/>
                <w:spacing w:val="-1"/>
                <w:sz w:val="20"/>
              </w:rPr>
              <w:t xml:space="preserve"> </w:t>
            </w:r>
            <w:r w:rsidRPr="009E3AEA">
              <w:rPr>
                <w:rFonts w:ascii="Roboto"/>
                <w:color w:val="FFFFFF"/>
                <w:sz w:val="20"/>
              </w:rPr>
              <w:t>negative</w:t>
            </w:r>
            <w:r w:rsidRPr="009E3AEA">
              <w:rPr>
                <w:rFonts w:ascii="Roboto"/>
                <w:color w:val="FFFFFF"/>
                <w:spacing w:val="-1"/>
                <w:sz w:val="20"/>
              </w:rPr>
              <w:t xml:space="preserve"> </w:t>
            </w:r>
            <w:r w:rsidRPr="009E3AEA">
              <w:rPr>
                <w:rFonts w:ascii="Roboto"/>
                <w:color w:val="FFFFFF"/>
                <w:sz w:val="20"/>
              </w:rPr>
              <w:t>impacts</w:t>
            </w:r>
            <w:r w:rsidRPr="009E3AEA">
              <w:rPr>
                <w:rFonts w:ascii="Roboto"/>
                <w:color w:val="FFFFFF"/>
                <w:spacing w:val="-1"/>
                <w:sz w:val="20"/>
              </w:rPr>
              <w:t xml:space="preserve"> </w:t>
            </w:r>
            <w:r w:rsidRPr="009E3AEA">
              <w:rPr>
                <w:rFonts w:ascii="Roboto"/>
                <w:color w:val="FFFFFF"/>
                <w:sz w:val="20"/>
              </w:rPr>
              <w:t>on,</w:t>
            </w:r>
            <w:r w:rsidRPr="009E3AEA">
              <w:rPr>
                <w:rFonts w:ascii="Roboto"/>
                <w:color w:val="FFFFFF"/>
                <w:spacing w:val="-1"/>
                <w:sz w:val="20"/>
              </w:rPr>
              <w:t xml:space="preserve"> </w:t>
            </w:r>
            <w:r w:rsidRPr="009E3AEA">
              <w:rPr>
                <w:rFonts w:ascii="Roboto"/>
                <w:color w:val="FFFFFF"/>
                <w:sz w:val="20"/>
              </w:rPr>
              <w:t>and managing</w:t>
            </w:r>
            <w:r w:rsidRPr="009E3AEA">
              <w:rPr>
                <w:rFonts w:ascii="Roboto"/>
                <w:color w:val="FFFFFF"/>
                <w:spacing w:val="-11"/>
                <w:sz w:val="20"/>
              </w:rPr>
              <w:t xml:space="preserve"> </w:t>
            </w:r>
            <w:r w:rsidRPr="009E3AEA">
              <w:rPr>
                <w:rFonts w:ascii="Roboto"/>
                <w:color w:val="FFFFFF"/>
                <w:sz w:val="20"/>
              </w:rPr>
              <w:t>the</w:t>
            </w:r>
            <w:r w:rsidRPr="009E3AEA">
              <w:rPr>
                <w:rFonts w:ascii="Roboto"/>
                <w:color w:val="FFFFFF"/>
                <w:spacing w:val="-11"/>
                <w:sz w:val="20"/>
              </w:rPr>
              <w:t xml:space="preserve"> </w:t>
            </w:r>
            <w:r w:rsidRPr="009E3AEA">
              <w:rPr>
                <w:rFonts w:ascii="Roboto"/>
                <w:color w:val="FFFFFF"/>
                <w:sz w:val="20"/>
              </w:rPr>
              <w:t>risks</w:t>
            </w:r>
            <w:r w:rsidRPr="009E3AEA">
              <w:rPr>
                <w:rFonts w:ascii="Roboto"/>
                <w:color w:val="FFFFFF"/>
                <w:spacing w:val="-11"/>
                <w:sz w:val="20"/>
              </w:rPr>
              <w:t xml:space="preserve"> </w:t>
            </w:r>
            <w:r w:rsidRPr="009E3AEA">
              <w:rPr>
                <w:rFonts w:ascii="Roboto"/>
                <w:color w:val="FFFFFF"/>
                <w:sz w:val="20"/>
              </w:rPr>
              <w:t>to,</w:t>
            </w:r>
            <w:r w:rsidRPr="009E3AEA">
              <w:rPr>
                <w:rFonts w:ascii="Roboto"/>
                <w:color w:val="FFFFFF"/>
                <w:spacing w:val="-11"/>
                <w:sz w:val="20"/>
              </w:rPr>
              <w:t xml:space="preserve"> </w:t>
            </w:r>
            <w:r w:rsidRPr="009E3AEA">
              <w:rPr>
                <w:rFonts w:ascii="Roboto"/>
                <w:color w:val="FFFFFF"/>
                <w:sz w:val="20"/>
              </w:rPr>
              <w:t>people</w:t>
            </w:r>
            <w:r w:rsidRPr="009E3AEA">
              <w:rPr>
                <w:rFonts w:ascii="Roboto"/>
                <w:color w:val="FFFFFF"/>
                <w:spacing w:val="-11"/>
                <w:sz w:val="20"/>
              </w:rPr>
              <w:t xml:space="preserve"> </w:t>
            </w:r>
            <w:r w:rsidRPr="009E3AEA">
              <w:rPr>
                <w:rFonts w:ascii="Roboto"/>
                <w:color w:val="FFFFFF"/>
                <w:sz w:val="20"/>
              </w:rPr>
              <w:t>and</w:t>
            </w:r>
            <w:r w:rsidRPr="009E3AEA">
              <w:rPr>
                <w:rFonts w:ascii="Roboto"/>
                <w:color w:val="FFFFFF"/>
                <w:spacing w:val="-11"/>
                <w:sz w:val="20"/>
              </w:rPr>
              <w:t xml:space="preserve"> </w:t>
            </w:r>
            <w:r w:rsidRPr="009E3AEA">
              <w:rPr>
                <w:rFonts w:ascii="Roboto"/>
                <w:color w:val="FFFFFF"/>
                <w:sz w:val="20"/>
              </w:rPr>
              <w:t>environment</w:t>
            </w:r>
            <w:r w:rsidRPr="009E3AEA">
              <w:rPr>
                <w:rFonts w:ascii="Roboto"/>
                <w:color w:val="FFFFFF"/>
                <w:spacing w:val="-11"/>
                <w:sz w:val="20"/>
              </w:rPr>
              <w:t xml:space="preserve"> </w:t>
            </w:r>
            <w:r w:rsidRPr="009E3AEA">
              <w:rPr>
                <w:rFonts w:ascii="Roboto"/>
                <w:color w:val="FFFFFF"/>
                <w:sz w:val="20"/>
              </w:rPr>
              <w:t>resulting</w:t>
            </w:r>
            <w:r w:rsidRPr="009E3AEA">
              <w:rPr>
                <w:rFonts w:ascii="Roboto"/>
                <w:color w:val="FFFFFF"/>
                <w:spacing w:val="-11"/>
                <w:sz w:val="20"/>
              </w:rPr>
              <w:t xml:space="preserve"> </w:t>
            </w:r>
            <w:r w:rsidRPr="009E3AEA">
              <w:rPr>
                <w:rFonts w:ascii="Roboto"/>
                <w:color w:val="FFFFFF"/>
                <w:sz w:val="20"/>
              </w:rPr>
              <w:t>from</w:t>
            </w:r>
            <w:r w:rsidRPr="009E3AEA">
              <w:rPr>
                <w:rFonts w:ascii="Roboto"/>
                <w:color w:val="FFFFFF"/>
                <w:spacing w:val="-11"/>
                <w:sz w:val="20"/>
              </w:rPr>
              <w:t xml:space="preserve"> </w:t>
            </w:r>
            <w:r w:rsidRPr="009E3AEA">
              <w:rPr>
                <w:rFonts w:ascii="Roboto"/>
                <w:color w:val="FFFFFF"/>
                <w:sz w:val="20"/>
              </w:rPr>
              <w:t>our</w:t>
            </w:r>
            <w:r w:rsidRPr="009E3AEA">
              <w:rPr>
                <w:rFonts w:ascii="Roboto"/>
                <w:color w:val="FFFFFF"/>
                <w:spacing w:val="-11"/>
                <w:sz w:val="20"/>
              </w:rPr>
              <w:t xml:space="preserve"> </w:t>
            </w:r>
            <w:r w:rsidRPr="009E3AEA">
              <w:rPr>
                <w:rFonts w:ascii="Roboto"/>
                <w:color w:val="FFFFFF"/>
                <w:sz w:val="20"/>
              </w:rPr>
              <w:t>activities,</w:t>
            </w:r>
            <w:r w:rsidRPr="009E3AEA">
              <w:rPr>
                <w:rFonts w:ascii="Roboto"/>
                <w:color w:val="FFFFFF"/>
                <w:spacing w:val="-11"/>
                <w:sz w:val="20"/>
              </w:rPr>
              <w:t xml:space="preserve"> </w:t>
            </w:r>
            <w:r w:rsidRPr="009E3AEA">
              <w:rPr>
                <w:rFonts w:ascii="Roboto"/>
                <w:color w:val="FFFFFF"/>
                <w:sz w:val="20"/>
              </w:rPr>
              <w:t>products</w:t>
            </w:r>
            <w:r w:rsidRPr="009E3AEA">
              <w:rPr>
                <w:rFonts w:ascii="Roboto"/>
                <w:color w:val="FFFFFF"/>
                <w:spacing w:val="-11"/>
                <w:sz w:val="20"/>
              </w:rPr>
              <w:t xml:space="preserve"> </w:t>
            </w:r>
            <w:r w:rsidRPr="009E3AEA">
              <w:rPr>
                <w:rFonts w:ascii="Roboto"/>
                <w:color w:val="FFFFFF"/>
                <w:sz w:val="20"/>
              </w:rPr>
              <w:t>and</w:t>
            </w:r>
            <w:r w:rsidRPr="009E3AEA">
              <w:rPr>
                <w:rFonts w:ascii="Roboto"/>
                <w:color w:val="FFFFFF"/>
                <w:spacing w:val="-11"/>
                <w:sz w:val="20"/>
              </w:rPr>
              <w:t xml:space="preserve"> </w:t>
            </w:r>
            <w:r w:rsidRPr="009E3AEA">
              <w:rPr>
                <w:rFonts w:ascii="Roboto"/>
                <w:color w:val="FFFFFF"/>
                <w:sz w:val="20"/>
              </w:rPr>
              <w:t>services. To this end, we will set and publish targets where we can have the most significant impacts.</w:t>
            </w:r>
          </w:p>
        </w:tc>
      </w:tr>
      <w:tr w:rsidR="008F5E3A" w:rsidRPr="009E3AEA" w14:paraId="14246C96" w14:textId="77777777">
        <w:trPr>
          <w:trHeight w:val="2243"/>
        </w:trPr>
        <w:tc>
          <w:tcPr>
            <w:tcW w:w="9071" w:type="dxa"/>
            <w:shd w:val="clear" w:color="auto" w:fill="EDEDED"/>
          </w:tcPr>
          <w:p w14:paraId="58CFBFAB" w14:textId="77777777" w:rsidR="008F5E3A" w:rsidRPr="009E3AEA" w:rsidRDefault="00961E1C" w:rsidP="00D275D7">
            <w:pPr>
              <w:pStyle w:val="TableParagraph"/>
              <w:ind w:left="125"/>
              <w:jc w:val="both"/>
              <w:rPr>
                <w:rFonts w:ascii="Roboto"/>
                <w:b/>
                <w:sz w:val="20"/>
              </w:rPr>
            </w:pPr>
            <w:r w:rsidRPr="009E3AEA">
              <w:rPr>
                <w:rFonts w:ascii="Roboto"/>
                <w:b/>
                <w:color w:val="3C3C3B"/>
                <w:sz w:val="20"/>
              </w:rPr>
              <w:t>Impact</w:t>
            </w:r>
            <w:r w:rsidRPr="009E3AEA">
              <w:rPr>
                <w:rFonts w:ascii="Roboto"/>
                <w:b/>
                <w:color w:val="3C3C3B"/>
                <w:spacing w:val="-7"/>
                <w:sz w:val="20"/>
              </w:rPr>
              <w:t xml:space="preserve"> </w:t>
            </w:r>
            <w:r w:rsidRPr="009E3AEA">
              <w:rPr>
                <w:rFonts w:ascii="Roboto"/>
                <w:b/>
                <w:color w:val="3C3C3B"/>
                <w:spacing w:val="-2"/>
                <w:sz w:val="20"/>
              </w:rPr>
              <w:t>Analysis</w:t>
            </w:r>
          </w:p>
          <w:p w14:paraId="34F8F95C" w14:textId="77777777" w:rsidR="008F5E3A" w:rsidRPr="009E3AEA" w:rsidRDefault="00961E1C" w:rsidP="00D275D7">
            <w:pPr>
              <w:pStyle w:val="TableParagraph"/>
              <w:spacing w:before="20" w:line="259" w:lineRule="auto"/>
              <w:ind w:left="119" w:firstLine="1"/>
              <w:jc w:val="both"/>
              <w:rPr>
                <w:rFonts w:ascii="Roboto"/>
                <w:sz w:val="20"/>
              </w:rPr>
            </w:pPr>
            <w:r w:rsidRPr="009E3AEA">
              <w:rPr>
                <w:rFonts w:ascii="Roboto"/>
                <w:color w:val="3C3C3B"/>
                <w:sz w:val="20"/>
              </w:rPr>
              <w:t>Show how your bank has identified, prioritized and measured the most significant impacts associated</w:t>
            </w:r>
            <w:r w:rsidRPr="009E3AEA">
              <w:rPr>
                <w:rFonts w:ascii="Roboto"/>
                <w:color w:val="3C3C3B"/>
                <w:spacing w:val="-13"/>
                <w:sz w:val="20"/>
              </w:rPr>
              <w:t xml:space="preserve"> </w:t>
            </w:r>
            <w:r w:rsidRPr="009E3AEA">
              <w:rPr>
                <w:rFonts w:ascii="Roboto"/>
                <w:color w:val="3C3C3B"/>
                <w:sz w:val="20"/>
              </w:rPr>
              <w:t>with</w:t>
            </w:r>
            <w:r w:rsidRPr="009E3AEA">
              <w:rPr>
                <w:rFonts w:ascii="Roboto"/>
                <w:color w:val="3C3C3B"/>
                <w:spacing w:val="-12"/>
                <w:sz w:val="20"/>
              </w:rPr>
              <w:t xml:space="preserve"> </w:t>
            </w:r>
            <w:r w:rsidRPr="009E3AEA">
              <w:rPr>
                <w:rFonts w:ascii="Roboto"/>
                <w:color w:val="3C3C3B"/>
                <w:sz w:val="20"/>
              </w:rPr>
              <w:t>its</w:t>
            </w:r>
            <w:r w:rsidRPr="009E3AEA">
              <w:rPr>
                <w:rFonts w:ascii="Roboto"/>
                <w:color w:val="3C3C3B"/>
                <w:spacing w:val="-13"/>
                <w:sz w:val="20"/>
              </w:rPr>
              <w:t xml:space="preserve"> </w:t>
            </w:r>
            <w:r w:rsidRPr="009E3AEA">
              <w:rPr>
                <w:rFonts w:ascii="Roboto"/>
                <w:color w:val="3C3C3B"/>
                <w:sz w:val="20"/>
              </w:rPr>
              <w:t>portfolio</w:t>
            </w:r>
            <w:r w:rsidRPr="009E3AEA">
              <w:rPr>
                <w:rFonts w:ascii="Roboto"/>
                <w:color w:val="3C3C3B"/>
                <w:spacing w:val="-12"/>
                <w:sz w:val="20"/>
              </w:rPr>
              <w:t xml:space="preserve"> </w:t>
            </w:r>
            <w:r w:rsidRPr="009E3AEA">
              <w:rPr>
                <w:rFonts w:ascii="Roboto"/>
                <w:color w:val="3C3C3B"/>
                <w:sz w:val="20"/>
              </w:rPr>
              <w:t>(both</w:t>
            </w:r>
            <w:r w:rsidRPr="009E3AEA">
              <w:rPr>
                <w:rFonts w:ascii="Roboto"/>
                <w:color w:val="3C3C3B"/>
                <w:spacing w:val="-13"/>
                <w:sz w:val="20"/>
              </w:rPr>
              <w:t xml:space="preserve"> </w:t>
            </w:r>
            <w:r w:rsidRPr="009E3AEA">
              <w:rPr>
                <w:rFonts w:ascii="Roboto"/>
                <w:color w:val="3C3C3B"/>
                <w:sz w:val="20"/>
              </w:rPr>
              <w:t>positive</w:t>
            </w:r>
            <w:r w:rsidRPr="009E3AEA">
              <w:rPr>
                <w:rFonts w:ascii="Roboto"/>
                <w:color w:val="3C3C3B"/>
                <w:spacing w:val="-12"/>
                <w:sz w:val="20"/>
              </w:rPr>
              <w:t xml:space="preserve"> </w:t>
            </w:r>
            <w:r w:rsidRPr="009E3AEA">
              <w:rPr>
                <w:rFonts w:ascii="Roboto"/>
                <w:color w:val="3C3C3B"/>
                <w:sz w:val="20"/>
              </w:rPr>
              <w:t>and</w:t>
            </w:r>
            <w:r w:rsidRPr="009E3AEA">
              <w:rPr>
                <w:rFonts w:ascii="Roboto"/>
                <w:color w:val="3C3C3B"/>
                <w:spacing w:val="-12"/>
                <w:sz w:val="20"/>
              </w:rPr>
              <w:t xml:space="preserve"> </w:t>
            </w:r>
            <w:r w:rsidRPr="009E3AEA">
              <w:rPr>
                <w:rFonts w:ascii="Roboto"/>
                <w:color w:val="3C3C3B"/>
                <w:sz w:val="20"/>
              </w:rPr>
              <w:t>negative).</w:t>
            </w:r>
            <w:r w:rsidRPr="009E3AEA">
              <w:rPr>
                <w:rFonts w:ascii="Roboto"/>
                <w:color w:val="3C3C3B"/>
                <w:spacing w:val="22"/>
                <w:sz w:val="20"/>
              </w:rPr>
              <w:t xml:space="preserve"> </w:t>
            </w:r>
            <w:r w:rsidRPr="009E3AEA">
              <w:rPr>
                <w:rFonts w:ascii="Roboto"/>
                <w:color w:val="3C3C3B"/>
                <w:sz w:val="20"/>
              </w:rPr>
              <w:t>Determine</w:t>
            </w:r>
            <w:r w:rsidRPr="009E3AEA">
              <w:rPr>
                <w:rFonts w:ascii="Roboto"/>
                <w:color w:val="3C3C3B"/>
                <w:spacing w:val="-12"/>
                <w:sz w:val="20"/>
              </w:rPr>
              <w:t xml:space="preserve"> </w:t>
            </w:r>
            <w:r w:rsidRPr="009E3AEA">
              <w:rPr>
                <w:rFonts w:ascii="Roboto"/>
                <w:color w:val="3C3C3B"/>
                <w:sz w:val="20"/>
              </w:rPr>
              <w:t>the</w:t>
            </w:r>
            <w:r w:rsidRPr="009E3AEA">
              <w:rPr>
                <w:rFonts w:ascii="Roboto"/>
                <w:color w:val="3C3C3B"/>
                <w:spacing w:val="-13"/>
                <w:sz w:val="20"/>
              </w:rPr>
              <w:t xml:space="preserve"> </w:t>
            </w:r>
            <w:r w:rsidRPr="009E3AEA">
              <w:rPr>
                <w:rFonts w:ascii="Roboto"/>
                <w:color w:val="3C3C3B"/>
                <w:sz w:val="20"/>
              </w:rPr>
              <w:t>priority</w:t>
            </w:r>
            <w:r w:rsidRPr="009E3AEA">
              <w:rPr>
                <w:rFonts w:ascii="Roboto"/>
                <w:color w:val="3C3C3B"/>
                <w:spacing w:val="-12"/>
                <w:sz w:val="20"/>
              </w:rPr>
              <w:t xml:space="preserve"> </w:t>
            </w:r>
            <w:r w:rsidRPr="009E3AEA">
              <w:rPr>
                <w:rFonts w:ascii="Roboto"/>
                <w:color w:val="3C3C3B"/>
                <w:sz w:val="20"/>
              </w:rPr>
              <w:t>areas</w:t>
            </w:r>
            <w:r w:rsidRPr="009E3AEA">
              <w:rPr>
                <w:rFonts w:ascii="Roboto"/>
                <w:color w:val="3C3C3B"/>
                <w:spacing w:val="-13"/>
                <w:sz w:val="20"/>
              </w:rPr>
              <w:t xml:space="preserve"> </w:t>
            </w:r>
            <w:r w:rsidRPr="009E3AEA">
              <w:rPr>
                <w:rFonts w:ascii="Roboto"/>
                <w:color w:val="3C3C3B"/>
                <w:sz w:val="20"/>
              </w:rPr>
              <w:t>for</w:t>
            </w:r>
            <w:r w:rsidRPr="009E3AEA">
              <w:rPr>
                <w:rFonts w:ascii="Roboto"/>
                <w:color w:val="3C3C3B"/>
                <w:spacing w:val="-12"/>
                <w:sz w:val="20"/>
              </w:rPr>
              <w:t xml:space="preserve"> </w:t>
            </w:r>
            <w:r w:rsidRPr="009E3AEA">
              <w:rPr>
                <w:rFonts w:ascii="Roboto"/>
                <w:color w:val="3C3C3B"/>
                <w:sz w:val="20"/>
              </w:rPr>
              <w:t xml:space="preserve">target- setting. Include details regarding: Scope, Portfolio Composition, Context, and Performance </w:t>
            </w:r>
            <w:r w:rsidRPr="009E3AEA">
              <w:rPr>
                <w:rFonts w:ascii="Roboto"/>
                <w:color w:val="3C3C3B"/>
                <w:spacing w:val="-2"/>
                <w:sz w:val="20"/>
              </w:rPr>
              <w:t>Measurement.</w:t>
            </w:r>
          </w:p>
          <w:p w14:paraId="4E830A06" w14:textId="77777777" w:rsidR="008F5E3A" w:rsidRPr="009E3AEA" w:rsidRDefault="00961E1C" w:rsidP="00D275D7">
            <w:pPr>
              <w:pStyle w:val="TableParagraph"/>
              <w:spacing w:before="60" w:line="259" w:lineRule="auto"/>
              <w:ind w:left="120" w:right="179" w:hanging="20"/>
              <w:jc w:val="both"/>
              <w:rPr>
                <w:rFonts w:ascii="Roboto"/>
                <w:sz w:val="20"/>
              </w:rPr>
            </w:pPr>
            <w:r w:rsidRPr="009E3AEA">
              <w:rPr>
                <w:rFonts w:ascii="Roboto"/>
                <w:color w:val="3C3C3B"/>
                <w:sz w:val="20"/>
              </w:rPr>
              <w:t xml:space="preserve">The impact analysis should include assessment of the relevance of the four priorities laid out in </w:t>
            </w:r>
            <w:hyperlink r:id="rId23">
              <w:r w:rsidR="008F5E3A" w:rsidRPr="009E3AEA">
                <w:rPr>
                  <w:rFonts w:ascii="Roboto"/>
                  <w:color w:val="5390CD"/>
                  <w:sz w:val="20"/>
                  <w:u w:val="single" w:color="5390CD"/>
                </w:rPr>
                <w:t>Leading</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the</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Way</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to</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a</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Sustainable</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Future:</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Priorities</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for</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a</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Global</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Responsible</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Banking</w:t>
              </w:r>
              <w:r w:rsidR="008F5E3A" w:rsidRPr="009E3AEA">
                <w:rPr>
                  <w:rFonts w:ascii="Roboto"/>
                  <w:color w:val="5390CD"/>
                  <w:spacing w:val="-12"/>
                  <w:sz w:val="20"/>
                  <w:u w:val="single" w:color="5390CD"/>
                </w:rPr>
                <w:t xml:space="preserve"> </w:t>
              </w:r>
              <w:r w:rsidR="008F5E3A" w:rsidRPr="009E3AEA">
                <w:rPr>
                  <w:rFonts w:ascii="Roboto"/>
                  <w:color w:val="5390CD"/>
                  <w:sz w:val="20"/>
                  <w:u w:val="single" w:color="5390CD"/>
                </w:rPr>
                <w:t>Sector</w:t>
              </w:r>
              <w:r w:rsidR="008F5E3A" w:rsidRPr="009E3AEA">
                <w:rPr>
                  <w:rFonts w:ascii="Roboto"/>
                  <w:color w:val="3C3C3B"/>
                  <w:sz w:val="20"/>
                </w:rPr>
                <w:t>,</w:t>
              </w:r>
            </w:hyperlink>
            <w:r w:rsidRPr="009E3AEA">
              <w:rPr>
                <w:rFonts w:ascii="Roboto"/>
                <w:color w:val="3C3C3B"/>
                <w:spacing w:val="-12"/>
                <w:sz w:val="20"/>
              </w:rPr>
              <w:t xml:space="preserve"> </w:t>
            </w:r>
            <w:r w:rsidRPr="009E3AEA">
              <w:rPr>
                <w:rFonts w:ascii="Roboto"/>
                <w:color w:val="3C3C3B"/>
                <w:sz w:val="20"/>
              </w:rPr>
              <w:t>as</w:t>
            </w:r>
            <w:r w:rsidRPr="009E3AEA">
              <w:rPr>
                <w:rFonts w:ascii="Roboto"/>
                <w:color w:val="3C3C3B"/>
                <w:spacing w:val="-12"/>
                <w:sz w:val="20"/>
              </w:rPr>
              <w:t xml:space="preserve"> </w:t>
            </w:r>
            <w:r w:rsidRPr="009E3AEA">
              <w:rPr>
                <w:rFonts w:ascii="Roboto"/>
                <w:color w:val="3C3C3B"/>
                <w:sz w:val="20"/>
              </w:rPr>
              <w:t>part of its initial or ongoing impact analysis.</w:t>
            </w:r>
          </w:p>
        </w:tc>
      </w:tr>
      <w:tr w:rsidR="008F5E3A" w:rsidRPr="00710DA0" w14:paraId="7A468661" w14:textId="77777777">
        <w:trPr>
          <w:trHeight w:val="1123"/>
        </w:trPr>
        <w:tc>
          <w:tcPr>
            <w:tcW w:w="9071" w:type="dxa"/>
          </w:tcPr>
          <w:p w14:paraId="350B0B41" w14:textId="57344E18" w:rsidR="008F5E3A" w:rsidRPr="00710DA0" w:rsidRDefault="00710DA0" w:rsidP="00D275D7">
            <w:pPr>
              <w:pStyle w:val="TableParagraph"/>
              <w:ind w:left="122"/>
              <w:jc w:val="both"/>
              <w:rPr>
                <w:color w:val="3C3C3B"/>
                <w:sz w:val="18"/>
                <w:szCs w:val="18"/>
              </w:rPr>
            </w:pPr>
            <w:r w:rsidRPr="00710DA0">
              <w:rPr>
                <w:rFonts w:eastAsiaTheme="minorHAnsi" w:cstheme="minorHAnsi"/>
                <w:sz w:val="18"/>
                <w:szCs w:val="18"/>
              </w:rPr>
              <w:t>Refer to the SDG Report</w:t>
            </w:r>
            <w:r>
              <w:rPr>
                <w:rFonts w:eastAsiaTheme="minorHAnsi" w:cstheme="minorHAnsi"/>
                <w:sz w:val="18"/>
                <w:szCs w:val="18"/>
              </w:rPr>
              <w:t>:</w:t>
            </w:r>
            <w:r w:rsidR="00CE37B1" w:rsidRPr="00710DA0">
              <w:rPr>
                <w:color w:val="3C3C3B"/>
                <w:sz w:val="18"/>
                <w:szCs w:val="18"/>
              </w:rPr>
              <w:t xml:space="preserve"> </w:t>
            </w:r>
            <w:hyperlink r:id="rId24" w:history="1">
              <w:r w:rsidR="00CE37B1" w:rsidRPr="00710DA0">
                <w:rPr>
                  <w:rStyle w:val="Hyperlink"/>
                  <w:sz w:val="18"/>
                  <w:szCs w:val="18"/>
                </w:rPr>
                <w:t>https://brde.com.br/responsabilidade-socioambiental/o-brde-e-os-ods/</w:t>
              </w:r>
            </w:hyperlink>
          </w:p>
          <w:p w14:paraId="51596D17" w14:textId="62934EC9" w:rsidR="00CE37B1" w:rsidRPr="00710DA0" w:rsidRDefault="00710DA0" w:rsidP="00D275D7">
            <w:pPr>
              <w:pStyle w:val="TableParagraph"/>
              <w:ind w:left="122"/>
              <w:jc w:val="both"/>
            </w:pPr>
            <w:r w:rsidRPr="00710DA0">
              <w:rPr>
                <w:rFonts w:eastAsiaTheme="minorHAnsi" w:cstheme="minorHAnsi"/>
                <w:sz w:val="18"/>
                <w:szCs w:val="18"/>
              </w:rPr>
              <w:t>Refer also to the Management Reports</w:t>
            </w:r>
            <w:r>
              <w:rPr>
                <w:rFonts w:eastAsiaTheme="minorHAnsi" w:cstheme="minorHAnsi"/>
                <w:sz w:val="18"/>
                <w:szCs w:val="18"/>
              </w:rPr>
              <w:t xml:space="preserve">: </w:t>
            </w:r>
            <w:hyperlink r:id="rId25" w:history="1">
              <w:r w:rsidR="00CE37B1" w:rsidRPr="00710DA0">
                <w:rPr>
                  <w:rStyle w:val="Hyperlink"/>
                  <w:rFonts w:cstheme="minorHAnsi"/>
                  <w:sz w:val="18"/>
                  <w:szCs w:val="18"/>
                </w:rPr>
                <w:t>https://brde.com.br/relacoescominvestidores/</w:t>
              </w:r>
            </w:hyperlink>
          </w:p>
          <w:p w14:paraId="50EE22E2" w14:textId="676DC1E4" w:rsidR="00B12CDC" w:rsidRPr="00710DA0" w:rsidRDefault="00710DA0" w:rsidP="00D275D7">
            <w:pPr>
              <w:pStyle w:val="TableParagraph"/>
              <w:ind w:left="122"/>
              <w:jc w:val="both"/>
              <w:rPr>
                <w:sz w:val="18"/>
                <w:szCs w:val="18"/>
              </w:rPr>
            </w:pPr>
            <w:r w:rsidRPr="00710DA0">
              <w:rPr>
                <w:rFonts w:eastAsiaTheme="minorHAnsi" w:cstheme="minorHAnsi"/>
                <w:sz w:val="18"/>
                <w:szCs w:val="18"/>
              </w:rPr>
              <w:t>Effectiveness Report</w:t>
            </w:r>
            <w:r>
              <w:rPr>
                <w:rFonts w:eastAsiaTheme="minorHAnsi" w:cstheme="minorHAnsi"/>
                <w:sz w:val="18"/>
                <w:szCs w:val="18"/>
              </w:rPr>
              <w:t xml:space="preserve">: </w:t>
            </w:r>
            <w:hyperlink r:id="rId26" w:history="1">
              <w:r w:rsidR="008E1C90" w:rsidRPr="00710DA0">
                <w:rPr>
                  <w:rStyle w:val="Hyperlink"/>
                  <w:sz w:val="18"/>
                  <w:szCs w:val="18"/>
                </w:rPr>
                <w:t>https://brde.com.br/wp-content/uploads/2025/12/relatorio-efetividade-2024.pdf</w:t>
              </w:r>
            </w:hyperlink>
          </w:p>
          <w:p w14:paraId="54667941" w14:textId="25945B19" w:rsidR="008E1C90" w:rsidRPr="00710DA0" w:rsidRDefault="008E1C90" w:rsidP="00D275D7">
            <w:pPr>
              <w:pStyle w:val="TableParagraph"/>
              <w:ind w:left="122"/>
              <w:jc w:val="both"/>
              <w:rPr>
                <w:sz w:val="18"/>
                <w:szCs w:val="18"/>
              </w:rPr>
            </w:pPr>
          </w:p>
        </w:tc>
      </w:tr>
      <w:tr w:rsidR="008F5E3A" w:rsidRPr="009E3AEA" w14:paraId="172EF6E3" w14:textId="77777777">
        <w:trPr>
          <w:trHeight w:val="1123"/>
        </w:trPr>
        <w:tc>
          <w:tcPr>
            <w:tcW w:w="9071" w:type="dxa"/>
          </w:tcPr>
          <w:p w14:paraId="3AE192DB" w14:textId="77777777" w:rsidR="00F717C6" w:rsidRPr="00710DA0" w:rsidRDefault="00F717C6" w:rsidP="00D275D7">
            <w:pPr>
              <w:pStyle w:val="TableParagraph"/>
              <w:ind w:left="122"/>
              <w:jc w:val="both"/>
              <w:rPr>
                <w:color w:val="191919"/>
                <w:spacing w:val="-2"/>
                <w:sz w:val="20"/>
              </w:rPr>
            </w:pPr>
          </w:p>
          <w:p w14:paraId="19723AA5" w14:textId="77777777" w:rsidR="00F717C6" w:rsidRPr="009E3AEA" w:rsidRDefault="00F717C6" w:rsidP="00D275D7">
            <w:pPr>
              <w:pStyle w:val="TableParagraph"/>
              <w:ind w:left="122"/>
              <w:jc w:val="both"/>
              <w:rPr>
                <w:color w:val="191919"/>
                <w:spacing w:val="-2"/>
                <w:sz w:val="20"/>
              </w:rPr>
            </w:pPr>
            <w:r w:rsidRPr="009E3AEA">
              <w:rPr>
                <w:color w:val="191919"/>
                <w:spacing w:val="-2"/>
                <w:sz w:val="20"/>
              </w:rPr>
              <w:t>The impact assessment covered approximately 95% of the Bank’s operational activities, encompassing the entire credit portfolio across all funding sources, financing modalities, client segments, and geographical areas of operation, including transactions carried out both directly and through operational partners. Methodologically, direct operations are assessed individually based on information contained in the respective credit analysis reports, while indirect operations are evaluated through aggregated characteristics and financing lines, given the high volume of contracts and the more limited availability of project-specific information. For this second report, projects supported by the Green and Equity Fund were incorporated into the analysis, considering their relevance to environmental and biodiversity-related topics, even though they represent a relatively small share of total resources deployed. The management of third-party funds, technical assistance activities, and investments in investment funds remained outside the scope of the assessment due to the absence of consolidated methodologies capable of measuring their impacts in a manner that is both consistent and comparable to financing operations, as well as their limited representativeness relative to the institution’s credit portfolio.</w:t>
            </w:r>
          </w:p>
          <w:p w14:paraId="4E409A8A" w14:textId="77777777" w:rsidR="00F717C6" w:rsidRPr="009E3AEA" w:rsidRDefault="00F717C6" w:rsidP="00D275D7">
            <w:pPr>
              <w:pStyle w:val="TableParagraph"/>
              <w:ind w:left="122"/>
              <w:jc w:val="both"/>
              <w:rPr>
                <w:color w:val="191919"/>
                <w:spacing w:val="-2"/>
                <w:sz w:val="20"/>
              </w:rPr>
            </w:pPr>
            <w:r w:rsidRPr="009E3AEA">
              <w:rPr>
                <w:color w:val="191919"/>
                <w:spacing w:val="-2"/>
                <w:sz w:val="20"/>
              </w:rPr>
              <w:t>The regional context considered in the impact assessment is consolidated in the Regional Vision 2040, developed by CODESUL. The document was prepared through extensive stakeholder participation and consultation and identifies the principal environmental challenges facing Southern Brazil as the reduction of greenhouse gas emissions, the fight against deforestation, and the strengthening of resilience to natural disasters. As CODESUL’s financial institution, BRDE incorporates these challenges as a guiding framework for its actions in the coming years. The states of the region face significant emissions levels associated primarily with agriculture, land use, and industrial activities, as well as pressures on strategic biomes such as the Atlantic Forest, Pampa, Cerrado, and Pantanal. Although recent progress indicates a reduction in deforestation rates, its impacts on biodiversity and climate remain significant. At the same time, extreme weather events have become more frequent and severe, particularly in the states of Santa Catarina and Rio Grande do Sul, where droughts, floods, windstorms, and hailstorms generate substantial social and economic impacts. In this context, particular attention is drawn to the extreme climate event that occurred in Rio Grande do Sul in May 2024, when severe flooding caused loss of life, extensive damage to infrastructure, and significant economic losses, reinforcing the need for investments in climate mitigation, adaptation, and sustainable development throughout the region.</w:t>
            </w:r>
          </w:p>
          <w:p w14:paraId="1F758EBB" w14:textId="77777777" w:rsidR="00F717C6" w:rsidRPr="009E3AEA" w:rsidRDefault="00F717C6" w:rsidP="00D275D7">
            <w:pPr>
              <w:pStyle w:val="TableParagraph"/>
              <w:ind w:left="122"/>
              <w:jc w:val="both"/>
              <w:rPr>
                <w:color w:val="191919"/>
                <w:spacing w:val="-2"/>
                <w:sz w:val="20"/>
              </w:rPr>
            </w:pPr>
            <w:r w:rsidRPr="009E3AEA">
              <w:rPr>
                <w:color w:val="191919"/>
                <w:spacing w:val="-2"/>
                <w:sz w:val="20"/>
              </w:rPr>
              <w:t>Biodiversity has received particular attention from BRDE, both through guidance related to internal operations and offsetting initiatives, for which the LIFE Key methodology has served as a crucial instrument, and through support for projects financed via calls for proposals under the Green Fund. This modality of financial support, awarded through competitive selection processes, has proven especially effective over the last two years. Consequently, in this second report, funding provided through the Green and Equity Fund has been incorporated into the impact assessment. Fund resources have supported projects related to biodiversity conservation, biodiversity credit generation, water security, climate change adaptation, nature-based solutions, sustainable entrepreneurship, and the strengthening of value chains aligned with the green economy. Initiatives focused on scientific research, technological innovation, and the development of solutions capable of generating positive social, environmental, and climate impacts have also been supported.</w:t>
            </w:r>
          </w:p>
          <w:p w14:paraId="7BF1534D" w14:textId="77777777" w:rsidR="00F717C6" w:rsidRPr="009E3AEA" w:rsidRDefault="00F717C6" w:rsidP="00D275D7">
            <w:pPr>
              <w:pStyle w:val="TableParagraph"/>
              <w:ind w:left="122"/>
              <w:jc w:val="both"/>
              <w:rPr>
                <w:color w:val="191919"/>
                <w:spacing w:val="-2"/>
                <w:sz w:val="20"/>
              </w:rPr>
            </w:pPr>
            <w:r w:rsidRPr="009E3AEA">
              <w:rPr>
                <w:color w:val="191919"/>
                <w:spacing w:val="-2"/>
                <w:sz w:val="20"/>
              </w:rPr>
              <w:t xml:space="preserve">In the state of Paraná, Fund resources supported a pilot project for the generation and acquisition of Biodiversity Credits, developed in partnership with the State Secretariat for Sustainable Development (SEDEST). Another initiative, implemented with support from SESI-PR, allocated resources to industrial decarbonization projects. In partnership with the </w:t>
            </w:r>
            <w:proofErr w:type="spellStart"/>
            <w:r w:rsidRPr="009E3AEA">
              <w:rPr>
                <w:color w:val="191919"/>
                <w:spacing w:val="-2"/>
                <w:sz w:val="20"/>
              </w:rPr>
              <w:t>Boticário</w:t>
            </w:r>
            <w:proofErr w:type="spellEnd"/>
            <w:r w:rsidRPr="009E3AEA">
              <w:rPr>
                <w:color w:val="191919"/>
                <w:spacing w:val="-2"/>
                <w:sz w:val="20"/>
              </w:rPr>
              <w:t xml:space="preserve"> Group Foundation for Nature Protection, BRDE invested resources in the Teia de </w:t>
            </w:r>
            <w:proofErr w:type="spellStart"/>
            <w:r w:rsidRPr="009E3AEA">
              <w:rPr>
                <w:color w:val="191919"/>
                <w:spacing w:val="-2"/>
                <w:sz w:val="20"/>
              </w:rPr>
              <w:t>Soluções</w:t>
            </w:r>
            <w:proofErr w:type="spellEnd"/>
            <w:r w:rsidRPr="009E3AEA">
              <w:rPr>
                <w:color w:val="191919"/>
                <w:spacing w:val="-2"/>
                <w:sz w:val="20"/>
              </w:rPr>
              <w:t xml:space="preserve"> (Solutions Network) Program, aimed at promoting nature conservation and income generation within the Great Atlantic Forest Reserve. Through the </w:t>
            </w:r>
            <w:proofErr w:type="spellStart"/>
            <w:r w:rsidRPr="009E3AEA">
              <w:rPr>
                <w:color w:val="191919"/>
                <w:spacing w:val="-2"/>
                <w:sz w:val="20"/>
              </w:rPr>
              <w:t>Araucária</w:t>
            </w:r>
            <w:proofErr w:type="spellEnd"/>
            <w:r w:rsidRPr="009E3AEA">
              <w:rPr>
                <w:color w:val="191919"/>
                <w:spacing w:val="-2"/>
                <w:sz w:val="20"/>
              </w:rPr>
              <w:t xml:space="preserve"> Foundation, scientific, technological, and innovative projects focused on generating positive social, environmental, and climate impacts were also supported.</w:t>
            </w:r>
          </w:p>
          <w:p w14:paraId="7415BA17" w14:textId="77777777" w:rsidR="00F717C6" w:rsidRPr="009E3AEA" w:rsidRDefault="00F717C6" w:rsidP="00D275D7">
            <w:pPr>
              <w:pStyle w:val="TableParagraph"/>
              <w:ind w:left="122"/>
              <w:jc w:val="both"/>
              <w:rPr>
                <w:color w:val="191919"/>
                <w:spacing w:val="-2"/>
                <w:sz w:val="20"/>
              </w:rPr>
            </w:pPr>
            <w:r w:rsidRPr="009E3AEA">
              <w:rPr>
                <w:color w:val="191919"/>
                <w:spacing w:val="-2"/>
                <w:sz w:val="20"/>
              </w:rPr>
              <w:t xml:space="preserve">In Santa Catarina, funding was provided for the preparation of a Regional Climate Action Plan for the Middle </w:t>
            </w:r>
            <w:proofErr w:type="spellStart"/>
            <w:r w:rsidRPr="009E3AEA">
              <w:rPr>
                <w:color w:val="191919"/>
                <w:spacing w:val="-2"/>
                <w:sz w:val="20"/>
              </w:rPr>
              <w:t>Itajaí</w:t>
            </w:r>
            <w:proofErr w:type="spellEnd"/>
            <w:r w:rsidRPr="009E3AEA">
              <w:rPr>
                <w:color w:val="191919"/>
                <w:spacing w:val="-2"/>
                <w:sz w:val="20"/>
              </w:rPr>
              <w:t xml:space="preserve"> Valley, carried out through a partnership involving the regional association of municipalities, an intermunicipal consortium, and ICLEI. Support was also provided for the</w:t>
            </w:r>
            <w:r w:rsidRPr="009E3AEA">
              <w:rPr>
                <w:b/>
                <w:bCs/>
                <w:color w:val="191919"/>
                <w:spacing w:val="-2"/>
                <w:sz w:val="20"/>
              </w:rPr>
              <w:t xml:space="preserve"> pilot phase </w:t>
            </w:r>
            <w:r w:rsidRPr="009E3AEA">
              <w:rPr>
                <w:color w:val="191919"/>
                <w:spacing w:val="-2"/>
                <w:sz w:val="20"/>
              </w:rPr>
              <w:t>of the Decarbonization Hub of the Biogas SC Program, developed by SENAI-SC, SINDICARNE, and AINCADESC.</w:t>
            </w:r>
          </w:p>
          <w:p w14:paraId="0090EDC9" w14:textId="77777777" w:rsidR="00F717C6" w:rsidRPr="009E3AEA" w:rsidRDefault="00F717C6" w:rsidP="00D275D7">
            <w:pPr>
              <w:pStyle w:val="TableParagraph"/>
              <w:ind w:left="122"/>
              <w:jc w:val="both"/>
              <w:rPr>
                <w:color w:val="191919"/>
                <w:spacing w:val="-2"/>
                <w:sz w:val="20"/>
              </w:rPr>
            </w:pPr>
            <w:r w:rsidRPr="009E3AEA">
              <w:rPr>
                <w:color w:val="191919"/>
                <w:spacing w:val="-2"/>
                <w:sz w:val="20"/>
              </w:rPr>
              <w:t xml:space="preserve">In Rio Grande do Sul, the Fund allocated resources to the Teia de </w:t>
            </w:r>
            <w:proofErr w:type="spellStart"/>
            <w:r w:rsidRPr="009E3AEA">
              <w:rPr>
                <w:color w:val="191919"/>
                <w:spacing w:val="-2"/>
                <w:sz w:val="20"/>
              </w:rPr>
              <w:t>Soluções</w:t>
            </w:r>
            <w:proofErr w:type="spellEnd"/>
            <w:r w:rsidRPr="009E3AEA">
              <w:rPr>
                <w:color w:val="191919"/>
                <w:spacing w:val="-2"/>
                <w:sz w:val="20"/>
              </w:rPr>
              <w:t xml:space="preserve"> – Climate</w:t>
            </w:r>
            <w:r w:rsidRPr="009E3AEA">
              <w:rPr>
                <w:b/>
                <w:bCs/>
                <w:color w:val="191919"/>
                <w:spacing w:val="-2"/>
                <w:sz w:val="20"/>
              </w:rPr>
              <w:t xml:space="preserve"> </w:t>
            </w:r>
            <w:r w:rsidRPr="009E3AEA">
              <w:rPr>
                <w:color w:val="191919"/>
                <w:spacing w:val="-2"/>
                <w:sz w:val="20"/>
              </w:rPr>
              <w:t xml:space="preserve">Resilience for Rio Grande do Sul Program, also implemented by the </w:t>
            </w:r>
            <w:proofErr w:type="spellStart"/>
            <w:r w:rsidRPr="009E3AEA">
              <w:rPr>
                <w:color w:val="191919"/>
                <w:spacing w:val="-2"/>
                <w:sz w:val="20"/>
              </w:rPr>
              <w:t>Boticário</w:t>
            </w:r>
            <w:proofErr w:type="spellEnd"/>
            <w:r w:rsidRPr="009E3AEA">
              <w:rPr>
                <w:color w:val="191919"/>
                <w:spacing w:val="-2"/>
                <w:sz w:val="20"/>
              </w:rPr>
              <w:t xml:space="preserve"> Group Foundation. Resources were further directed to support reconstruction and local development initiatives through the </w:t>
            </w:r>
            <w:proofErr w:type="spellStart"/>
            <w:r w:rsidRPr="009E3AEA">
              <w:rPr>
                <w:color w:val="191919"/>
                <w:spacing w:val="-2"/>
                <w:sz w:val="20"/>
              </w:rPr>
              <w:t>Matchfunding</w:t>
            </w:r>
            <w:proofErr w:type="spellEnd"/>
            <w:r w:rsidRPr="009E3AEA">
              <w:rPr>
                <w:color w:val="191919"/>
                <w:spacing w:val="-2"/>
                <w:sz w:val="20"/>
              </w:rPr>
              <w:t xml:space="preserve"> </w:t>
            </w:r>
            <w:proofErr w:type="spellStart"/>
            <w:r w:rsidRPr="009E3AEA">
              <w:rPr>
                <w:color w:val="191919"/>
                <w:spacing w:val="-2"/>
                <w:sz w:val="20"/>
              </w:rPr>
              <w:t>TrilhaRS</w:t>
            </w:r>
            <w:proofErr w:type="spellEnd"/>
            <w:r w:rsidRPr="009E3AEA">
              <w:rPr>
                <w:color w:val="191919"/>
                <w:spacing w:val="-2"/>
                <w:sz w:val="20"/>
              </w:rPr>
              <w:t xml:space="preserve"> Program, developed by </w:t>
            </w:r>
            <w:proofErr w:type="spellStart"/>
            <w:r w:rsidRPr="009E3AEA">
              <w:rPr>
                <w:color w:val="191919"/>
                <w:spacing w:val="-2"/>
                <w:sz w:val="20"/>
              </w:rPr>
              <w:t>Regenera</w:t>
            </w:r>
            <w:proofErr w:type="spellEnd"/>
            <w:r w:rsidRPr="009E3AEA">
              <w:rPr>
                <w:color w:val="191919"/>
                <w:spacing w:val="-2"/>
                <w:sz w:val="20"/>
              </w:rPr>
              <w:t xml:space="preserve"> RS, as well as projects promoting women’s entrepreneurship in partnership with the </w:t>
            </w:r>
            <w:proofErr w:type="spellStart"/>
            <w:r w:rsidRPr="009E3AEA">
              <w:rPr>
                <w:color w:val="191919"/>
                <w:spacing w:val="-2"/>
                <w:sz w:val="20"/>
              </w:rPr>
              <w:t>Vakinha</w:t>
            </w:r>
            <w:proofErr w:type="spellEnd"/>
            <w:r w:rsidRPr="009E3AEA">
              <w:rPr>
                <w:color w:val="191919"/>
                <w:spacing w:val="-2"/>
                <w:sz w:val="20"/>
              </w:rPr>
              <w:t xml:space="preserve"> Institute.</w:t>
            </w:r>
          </w:p>
          <w:p w14:paraId="52FEDB03" w14:textId="77777777" w:rsidR="00F717C6" w:rsidRPr="009E3AEA" w:rsidRDefault="00F717C6" w:rsidP="00D275D7">
            <w:pPr>
              <w:pStyle w:val="TableParagraph"/>
              <w:ind w:left="122"/>
              <w:jc w:val="both"/>
              <w:rPr>
                <w:color w:val="191919"/>
                <w:spacing w:val="-2"/>
                <w:sz w:val="20"/>
              </w:rPr>
            </w:pPr>
            <w:r w:rsidRPr="009E3AEA">
              <w:rPr>
                <w:color w:val="191919"/>
                <w:spacing w:val="-2"/>
                <w:sz w:val="20"/>
              </w:rPr>
              <w:t>The composition of BRDE’s financed project portfolio, whether analyzed through a traditional sectoral approach or through the SDG alignment methodology, is comprehensively documented in the Bank’s Management and Sustainability Reports, as well as in its dedicated SDG reports.</w:t>
            </w:r>
          </w:p>
          <w:p w14:paraId="1624D544" w14:textId="20894CCF" w:rsidR="00F717C6" w:rsidRPr="009E3AEA" w:rsidRDefault="00D275D7" w:rsidP="00D275D7">
            <w:pPr>
              <w:pStyle w:val="TableParagraph"/>
              <w:ind w:left="122"/>
              <w:jc w:val="both"/>
              <w:rPr>
                <w:color w:val="191919"/>
                <w:spacing w:val="-2"/>
                <w:sz w:val="20"/>
              </w:rPr>
            </w:pPr>
            <w:r w:rsidRPr="009E3AEA">
              <w:rPr>
                <w:color w:val="191919"/>
                <w:spacing w:val="-2"/>
                <w:sz w:val="20"/>
              </w:rPr>
              <w:lastRenderedPageBreak/>
              <w:t>Regarding</w:t>
            </w:r>
            <w:r w:rsidR="00F717C6" w:rsidRPr="009E3AEA">
              <w:rPr>
                <w:color w:val="191919"/>
                <w:spacing w:val="-2"/>
                <w:sz w:val="20"/>
              </w:rPr>
              <w:t xml:space="preserve"> the priority impact areas, it is important to consider the risks and constraints associated with each one. In relation to the priority area of Climate Action, the emphasis placed on agribusiness depends on the availability of funding sources that provide the resources subsequently intermediated by BRDE and, on the demand side, on the existence of sustainable and financeable projects seeking funding. Concerning the second priority area, Sustainable and Resilient Urban Development, progress will depend on factors that are often beyond the Bank’s direct control, including the availability of funding sources that enable financing for the public sector, the prudential limits established by the Central Bank of Brazil, and the borrowing capacity of municipal governments.</w:t>
            </w:r>
          </w:p>
          <w:p w14:paraId="1A4B9091" w14:textId="1FB3D7E5" w:rsidR="00F717C6" w:rsidRPr="009E3AEA" w:rsidRDefault="00F717C6" w:rsidP="00D275D7">
            <w:pPr>
              <w:pStyle w:val="TableParagraph"/>
              <w:ind w:left="122"/>
              <w:jc w:val="both"/>
              <w:rPr>
                <w:color w:val="191919"/>
                <w:spacing w:val="-2"/>
                <w:sz w:val="20"/>
              </w:rPr>
            </w:pPr>
            <w:r w:rsidRPr="009E3AEA">
              <w:rPr>
                <w:color w:val="191919"/>
                <w:spacing w:val="-2"/>
                <w:sz w:val="20"/>
              </w:rPr>
              <w:t xml:space="preserve">Performance </w:t>
            </w:r>
            <w:r w:rsidR="009E3AEA" w:rsidRPr="009E3AEA">
              <w:rPr>
                <w:color w:val="191919"/>
                <w:spacing w:val="-2"/>
                <w:sz w:val="20"/>
              </w:rPr>
              <w:t>measurements</w:t>
            </w:r>
            <w:r w:rsidRPr="009E3AEA">
              <w:rPr>
                <w:color w:val="191919"/>
                <w:spacing w:val="-2"/>
                <w:sz w:val="20"/>
              </w:rPr>
              <w:t xml:space="preserve"> will be carried out through the following instruments:</w:t>
            </w:r>
          </w:p>
          <w:p w14:paraId="5FF5D717" w14:textId="77777777" w:rsidR="00F717C6" w:rsidRPr="009E3AEA" w:rsidRDefault="00F717C6" w:rsidP="00D275D7">
            <w:pPr>
              <w:pStyle w:val="TableParagraph"/>
              <w:numPr>
                <w:ilvl w:val="0"/>
                <w:numId w:val="13"/>
              </w:numPr>
              <w:jc w:val="both"/>
              <w:rPr>
                <w:color w:val="191919"/>
                <w:spacing w:val="-2"/>
                <w:sz w:val="20"/>
              </w:rPr>
            </w:pPr>
            <w:r w:rsidRPr="009E3AEA">
              <w:rPr>
                <w:color w:val="191919"/>
                <w:spacing w:val="-2"/>
                <w:sz w:val="20"/>
              </w:rPr>
              <w:t>Alignment of operations with the Sustainable Development Goals (SDGs): Use of the Sustainable Taxonomy of Projects and Activities (STPA) to measure the percentage of contracts aligned with the SDGs, as well as the share of financing associated with the priority SDGs, particularly SDG 11 (Sustainable Cities and Communities) and SDG 13 (Climate Action).</w:t>
            </w:r>
          </w:p>
          <w:p w14:paraId="754988CC" w14:textId="76AA1F3A" w:rsidR="00F717C6" w:rsidRPr="009E3AEA" w:rsidRDefault="009E3AEA" w:rsidP="00D275D7">
            <w:pPr>
              <w:pStyle w:val="TableParagraph"/>
              <w:numPr>
                <w:ilvl w:val="0"/>
                <w:numId w:val="13"/>
              </w:numPr>
              <w:jc w:val="both"/>
              <w:rPr>
                <w:color w:val="191919"/>
                <w:spacing w:val="-2"/>
                <w:sz w:val="20"/>
              </w:rPr>
            </w:pPr>
            <w:r w:rsidRPr="009E3AEA">
              <w:rPr>
                <w:color w:val="191919"/>
                <w:spacing w:val="-2"/>
                <w:sz w:val="20"/>
              </w:rPr>
              <w:t>Estimation of financed emissions</w:t>
            </w:r>
            <w:r w:rsidR="00F717C6" w:rsidRPr="009E3AEA">
              <w:rPr>
                <w:color w:val="191919"/>
                <w:spacing w:val="-2"/>
                <w:sz w:val="20"/>
              </w:rPr>
              <w:t xml:space="preserve"> avoided emissions, and removals: Measurement of the portfolio’s climate contribution through the methodology of the Partnership for Carbon Accounting Financials (PCAF), using the AKVO platform to calculate financed emissions, avoided emissions, and greenhouse gas removals. The results will enable monitoring of the portfolio’s emissions intensity and the evolution of climate benefits associated with BRDE’s financing activities.</w:t>
            </w:r>
          </w:p>
          <w:p w14:paraId="2111F0CC" w14:textId="77777777" w:rsidR="00F717C6" w:rsidRPr="009E3AEA" w:rsidRDefault="00F717C6" w:rsidP="00D275D7">
            <w:pPr>
              <w:pStyle w:val="TableParagraph"/>
              <w:numPr>
                <w:ilvl w:val="0"/>
                <w:numId w:val="13"/>
              </w:numPr>
              <w:jc w:val="both"/>
              <w:rPr>
                <w:color w:val="191919"/>
                <w:spacing w:val="-2"/>
                <w:sz w:val="20"/>
              </w:rPr>
            </w:pPr>
            <w:r w:rsidRPr="009E3AEA">
              <w:rPr>
                <w:color w:val="191919"/>
                <w:spacing w:val="-2"/>
                <w:sz w:val="20"/>
              </w:rPr>
              <w:t>Effectiveness indicators for financed projects: Use of outcome indicators developed by BRDE to measure the benefits generated by financed projects. Relevant indicators for the priority impact areas include:</w:t>
            </w:r>
          </w:p>
          <w:p w14:paraId="484F9129" w14:textId="77777777" w:rsidR="00F717C6" w:rsidRPr="009E3AEA" w:rsidRDefault="00F717C6" w:rsidP="00D275D7">
            <w:pPr>
              <w:pStyle w:val="TableParagraph"/>
              <w:numPr>
                <w:ilvl w:val="1"/>
                <w:numId w:val="13"/>
              </w:numPr>
              <w:jc w:val="both"/>
              <w:rPr>
                <w:color w:val="191919"/>
                <w:spacing w:val="-2"/>
                <w:sz w:val="20"/>
              </w:rPr>
            </w:pPr>
            <w:r w:rsidRPr="009E3AEA">
              <w:rPr>
                <w:color w:val="191919"/>
                <w:spacing w:val="-2"/>
                <w:sz w:val="20"/>
              </w:rPr>
              <w:t>Installed renewable energy generation capacity;</w:t>
            </w:r>
          </w:p>
          <w:p w14:paraId="2F809D93" w14:textId="77777777" w:rsidR="00F717C6" w:rsidRPr="009E3AEA" w:rsidRDefault="00F717C6" w:rsidP="00D275D7">
            <w:pPr>
              <w:pStyle w:val="TableParagraph"/>
              <w:numPr>
                <w:ilvl w:val="1"/>
                <w:numId w:val="13"/>
              </w:numPr>
              <w:jc w:val="both"/>
              <w:rPr>
                <w:color w:val="191919"/>
                <w:spacing w:val="-2"/>
                <w:sz w:val="20"/>
              </w:rPr>
            </w:pPr>
            <w:r w:rsidRPr="009E3AEA">
              <w:rPr>
                <w:color w:val="191919"/>
                <w:spacing w:val="-2"/>
                <w:sz w:val="20"/>
              </w:rPr>
              <w:t>Estimated reduction in greenhouse gas emissions;</w:t>
            </w:r>
          </w:p>
          <w:p w14:paraId="7429D569" w14:textId="77777777" w:rsidR="00F717C6" w:rsidRPr="009E3AEA" w:rsidRDefault="00F717C6" w:rsidP="00D275D7">
            <w:pPr>
              <w:pStyle w:val="TableParagraph"/>
              <w:numPr>
                <w:ilvl w:val="1"/>
                <w:numId w:val="13"/>
              </w:numPr>
              <w:jc w:val="both"/>
              <w:rPr>
                <w:color w:val="191919"/>
                <w:spacing w:val="-2"/>
                <w:sz w:val="20"/>
              </w:rPr>
            </w:pPr>
            <w:proofErr w:type="gramStart"/>
            <w:r w:rsidRPr="009E3AEA">
              <w:rPr>
                <w:color w:val="191919"/>
                <w:spacing w:val="-2"/>
                <w:sz w:val="20"/>
              </w:rPr>
              <w:t>Area</w:t>
            </w:r>
            <w:proofErr w:type="gramEnd"/>
            <w:r w:rsidRPr="009E3AEA">
              <w:rPr>
                <w:color w:val="191919"/>
                <w:spacing w:val="-2"/>
                <w:sz w:val="20"/>
              </w:rPr>
              <w:t xml:space="preserve"> benefiting from sustainable production systems;</w:t>
            </w:r>
          </w:p>
          <w:p w14:paraId="03ED0227" w14:textId="77777777" w:rsidR="00F717C6" w:rsidRPr="009E3AEA" w:rsidRDefault="00F717C6" w:rsidP="00D275D7">
            <w:pPr>
              <w:pStyle w:val="TableParagraph"/>
              <w:numPr>
                <w:ilvl w:val="1"/>
                <w:numId w:val="13"/>
              </w:numPr>
              <w:jc w:val="both"/>
              <w:rPr>
                <w:color w:val="191919"/>
                <w:spacing w:val="-2"/>
                <w:sz w:val="20"/>
              </w:rPr>
            </w:pPr>
            <w:r w:rsidRPr="009E3AEA">
              <w:rPr>
                <w:color w:val="191919"/>
                <w:spacing w:val="-2"/>
                <w:sz w:val="20"/>
              </w:rPr>
              <w:t>Area restored or conserved;</w:t>
            </w:r>
          </w:p>
          <w:p w14:paraId="36783FF3" w14:textId="77777777" w:rsidR="00F717C6" w:rsidRPr="009E3AEA" w:rsidRDefault="00F717C6" w:rsidP="00D275D7">
            <w:pPr>
              <w:pStyle w:val="TableParagraph"/>
              <w:numPr>
                <w:ilvl w:val="1"/>
                <w:numId w:val="13"/>
              </w:numPr>
              <w:jc w:val="both"/>
              <w:rPr>
                <w:color w:val="191919"/>
                <w:spacing w:val="-2"/>
                <w:sz w:val="20"/>
              </w:rPr>
            </w:pPr>
            <w:r w:rsidRPr="009E3AEA">
              <w:rPr>
                <w:color w:val="191919"/>
                <w:spacing w:val="-2"/>
                <w:sz w:val="20"/>
              </w:rPr>
              <w:t>Number of people benefiting from sanitation projects;</w:t>
            </w:r>
          </w:p>
          <w:p w14:paraId="3E3A2671" w14:textId="77777777" w:rsidR="00F717C6" w:rsidRPr="009E3AEA" w:rsidRDefault="00F717C6" w:rsidP="00D275D7">
            <w:pPr>
              <w:pStyle w:val="TableParagraph"/>
              <w:numPr>
                <w:ilvl w:val="1"/>
                <w:numId w:val="13"/>
              </w:numPr>
              <w:jc w:val="both"/>
              <w:rPr>
                <w:color w:val="191919"/>
                <w:spacing w:val="-2"/>
                <w:sz w:val="20"/>
              </w:rPr>
            </w:pPr>
            <w:r w:rsidRPr="009E3AEA">
              <w:rPr>
                <w:color w:val="191919"/>
                <w:spacing w:val="-2"/>
                <w:sz w:val="20"/>
              </w:rPr>
              <w:t>Length of water supply, wastewater, and drainage networks installed;</w:t>
            </w:r>
          </w:p>
          <w:p w14:paraId="57E19CBC" w14:textId="77777777" w:rsidR="00F717C6" w:rsidRPr="009E3AEA" w:rsidRDefault="00F717C6" w:rsidP="00D275D7">
            <w:pPr>
              <w:pStyle w:val="TableParagraph"/>
              <w:numPr>
                <w:ilvl w:val="1"/>
                <w:numId w:val="13"/>
              </w:numPr>
              <w:jc w:val="both"/>
              <w:rPr>
                <w:color w:val="191919"/>
                <w:spacing w:val="-2"/>
                <w:sz w:val="20"/>
              </w:rPr>
            </w:pPr>
            <w:r w:rsidRPr="009E3AEA">
              <w:rPr>
                <w:color w:val="191919"/>
                <w:spacing w:val="-2"/>
                <w:sz w:val="20"/>
              </w:rPr>
              <w:t>Population benefiting from urban infrastructure and resilience projects;</w:t>
            </w:r>
          </w:p>
          <w:p w14:paraId="0546B06B" w14:textId="77777777" w:rsidR="00F717C6" w:rsidRPr="009E3AEA" w:rsidRDefault="00F717C6" w:rsidP="00D275D7">
            <w:pPr>
              <w:pStyle w:val="TableParagraph"/>
              <w:numPr>
                <w:ilvl w:val="1"/>
                <w:numId w:val="13"/>
              </w:numPr>
              <w:jc w:val="both"/>
              <w:rPr>
                <w:color w:val="191919"/>
                <w:spacing w:val="-2"/>
                <w:sz w:val="20"/>
              </w:rPr>
            </w:pPr>
            <w:r w:rsidRPr="009E3AEA">
              <w:rPr>
                <w:color w:val="191919"/>
                <w:spacing w:val="-2"/>
                <w:sz w:val="20"/>
              </w:rPr>
              <w:t>Rural producers and family farming households supported.</w:t>
            </w:r>
          </w:p>
          <w:p w14:paraId="03EA9D5D" w14:textId="77777777" w:rsidR="00F717C6" w:rsidRPr="009E3AEA" w:rsidRDefault="00F717C6" w:rsidP="00D275D7">
            <w:pPr>
              <w:pStyle w:val="TableParagraph"/>
              <w:numPr>
                <w:ilvl w:val="0"/>
                <w:numId w:val="13"/>
              </w:numPr>
              <w:jc w:val="both"/>
              <w:rPr>
                <w:color w:val="191919"/>
                <w:spacing w:val="-2"/>
                <w:sz w:val="20"/>
              </w:rPr>
            </w:pPr>
            <w:r w:rsidRPr="009E3AEA">
              <w:rPr>
                <w:b/>
                <w:bCs/>
                <w:color w:val="191919"/>
                <w:spacing w:val="-2"/>
                <w:sz w:val="20"/>
              </w:rPr>
              <w:t>Portfolio composition indicators:</w:t>
            </w:r>
            <w:r w:rsidRPr="009E3AEA">
              <w:rPr>
                <w:color w:val="191919"/>
                <w:spacing w:val="-2"/>
                <w:sz w:val="20"/>
              </w:rPr>
              <w:t xml:space="preserve"> Monitoring of the volume of financing directed to priority sectors and segments, including sustainable agribusiness, renewable energy, family farming, micro and small enterprises, and municipal projects related to climate resilience and sustainable urban development.</w:t>
            </w:r>
          </w:p>
          <w:p w14:paraId="2C2B0975" w14:textId="77777777" w:rsidR="00F717C6" w:rsidRPr="009E3AEA" w:rsidRDefault="00F717C6" w:rsidP="00D275D7">
            <w:pPr>
              <w:pStyle w:val="TableParagraph"/>
              <w:ind w:left="122"/>
              <w:jc w:val="both"/>
              <w:rPr>
                <w:sz w:val="20"/>
              </w:rPr>
            </w:pPr>
          </w:p>
          <w:p w14:paraId="7E9E3A49" w14:textId="5020DE10" w:rsidR="00C84A22" w:rsidRPr="009E3AEA" w:rsidRDefault="00C84A22" w:rsidP="00D275D7">
            <w:pPr>
              <w:pStyle w:val="TableParagraph"/>
              <w:ind w:left="122"/>
              <w:jc w:val="both"/>
              <w:rPr>
                <w:sz w:val="20"/>
              </w:rPr>
            </w:pPr>
          </w:p>
        </w:tc>
      </w:tr>
      <w:tr w:rsidR="008F5E3A" w:rsidRPr="009E3AEA" w14:paraId="6F755AA2" w14:textId="77777777">
        <w:trPr>
          <w:trHeight w:val="2503"/>
        </w:trPr>
        <w:tc>
          <w:tcPr>
            <w:tcW w:w="9071" w:type="dxa"/>
            <w:shd w:val="clear" w:color="auto" w:fill="EDEDED"/>
          </w:tcPr>
          <w:p w14:paraId="7FC21962" w14:textId="77777777" w:rsidR="008F5E3A" w:rsidRPr="009E3AEA" w:rsidRDefault="00961E1C" w:rsidP="00D275D7">
            <w:pPr>
              <w:pStyle w:val="TableParagraph"/>
              <w:ind w:left="110"/>
              <w:jc w:val="both"/>
              <w:rPr>
                <w:rFonts w:ascii="Roboto"/>
                <w:b/>
                <w:sz w:val="20"/>
              </w:rPr>
            </w:pPr>
            <w:r w:rsidRPr="009E3AEA">
              <w:rPr>
                <w:rFonts w:ascii="Roboto"/>
                <w:b/>
                <w:color w:val="3C3C3B"/>
                <w:spacing w:val="-2"/>
                <w:sz w:val="20"/>
              </w:rPr>
              <w:t>Targets,</w:t>
            </w:r>
            <w:r w:rsidRPr="009E3AEA">
              <w:rPr>
                <w:rFonts w:ascii="Roboto"/>
                <w:b/>
                <w:color w:val="3C3C3B"/>
                <w:spacing w:val="-3"/>
                <w:sz w:val="20"/>
              </w:rPr>
              <w:t xml:space="preserve"> </w:t>
            </w:r>
            <w:r w:rsidRPr="009E3AEA">
              <w:rPr>
                <w:rFonts w:ascii="Roboto"/>
                <w:b/>
                <w:color w:val="3C3C3B"/>
                <w:spacing w:val="-2"/>
                <w:sz w:val="20"/>
              </w:rPr>
              <w:t>Target</w:t>
            </w:r>
            <w:r w:rsidRPr="009E3AEA">
              <w:rPr>
                <w:rFonts w:ascii="Roboto"/>
                <w:b/>
                <w:color w:val="3C3C3B"/>
                <w:spacing w:val="3"/>
                <w:sz w:val="20"/>
              </w:rPr>
              <w:t xml:space="preserve"> </w:t>
            </w:r>
            <w:r w:rsidRPr="009E3AEA">
              <w:rPr>
                <w:rFonts w:ascii="Roboto"/>
                <w:b/>
                <w:color w:val="3C3C3B"/>
                <w:spacing w:val="-2"/>
                <w:sz w:val="20"/>
              </w:rPr>
              <w:t>Implementation,</w:t>
            </w:r>
            <w:r w:rsidRPr="009E3AEA">
              <w:rPr>
                <w:rFonts w:ascii="Roboto"/>
                <w:b/>
                <w:color w:val="3C3C3B"/>
                <w:spacing w:val="2"/>
                <w:sz w:val="20"/>
              </w:rPr>
              <w:t xml:space="preserve"> </w:t>
            </w:r>
            <w:r w:rsidRPr="009E3AEA">
              <w:rPr>
                <w:rFonts w:ascii="Roboto"/>
                <w:b/>
                <w:color w:val="3C3C3B"/>
                <w:spacing w:val="-2"/>
                <w:sz w:val="20"/>
              </w:rPr>
              <w:t>and</w:t>
            </w:r>
            <w:r w:rsidRPr="009E3AEA">
              <w:rPr>
                <w:rFonts w:ascii="Roboto"/>
                <w:b/>
                <w:color w:val="3C3C3B"/>
                <w:spacing w:val="3"/>
                <w:sz w:val="20"/>
              </w:rPr>
              <w:t xml:space="preserve"> </w:t>
            </w:r>
            <w:r w:rsidRPr="009E3AEA">
              <w:rPr>
                <w:rFonts w:ascii="Roboto"/>
                <w:b/>
                <w:color w:val="3C3C3B"/>
                <w:spacing w:val="-2"/>
                <w:sz w:val="20"/>
              </w:rPr>
              <w:t>Action</w:t>
            </w:r>
            <w:r w:rsidRPr="009E3AEA">
              <w:rPr>
                <w:rFonts w:ascii="Roboto"/>
                <w:b/>
                <w:color w:val="3C3C3B"/>
                <w:spacing w:val="2"/>
                <w:sz w:val="20"/>
              </w:rPr>
              <w:t xml:space="preserve"> </w:t>
            </w:r>
            <w:r w:rsidRPr="009E3AEA">
              <w:rPr>
                <w:rFonts w:ascii="Roboto"/>
                <w:b/>
                <w:color w:val="3C3C3B"/>
                <w:spacing w:val="-2"/>
                <w:sz w:val="20"/>
              </w:rPr>
              <w:t>Plans/Transition</w:t>
            </w:r>
            <w:r w:rsidRPr="009E3AEA">
              <w:rPr>
                <w:rFonts w:ascii="Roboto"/>
                <w:b/>
                <w:color w:val="3C3C3B"/>
                <w:spacing w:val="3"/>
                <w:sz w:val="20"/>
              </w:rPr>
              <w:t xml:space="preserve"> </w:t>
            </w:r>
            <w:r w:rsidRPr="009E3AEA">
              <w:rPr>
                <w:rFonts w:ascii="Roboto"/>
                <w:b/>
                <w:color w:val="3C3C3B"/>
                <w:spacing w:val="-2"/>
                <w:sz w:val="20"/>
              </w:rPr>
              <w:t>plans</w:t>
            </w:r>
          </w:p>
          <w:p w14:paraId="5454CA46" w14:textId="77777777" w:rsidR="008F5E3A" w:rsidRPr="009E3AEA" w:rsidRDefault="00961E1C" w:rsidP="00D275D7">
            <w:pPr>
              <w:pStyle w:val="TableParagraph"/>
              <w:spacing w:before="20" w:line="259" w:lineRule="auto"/>
              <w:ind w:left="100" w:right="179" w:firstLine="21"/>
              <w:jc w:val="both"/>
              <w:rPr>
                <w:rFonts w:ascii="Roboto"/>
                <w:sz w:val="20"/>
              </w:rPr>
            </w:pPr>
            <w:r w:rsidRPr="009E3AEA">
              <w:rPr>
                <w:rFonts w:ascii="Roboto"/>
                <w:color w:val="3C3C3B"/>
                <w:sz w:val="20"/>
              </w:rPr>
              <w:t>Show that your bank has set and published a minimum of two SMART</w:t>
            </w:r>
            <w:r w:rsidRPr="009E3AEA">
              <w:rPr>
                <w:rFonts w:ascii="Roboto"/>
                <w:color w:val="3C3C3B"/>
                <w:spacing w:val="-4"/>
                <w:sz w:val="20"/>
              </w:rPr>
              <w:t xml:space="preserve"> </w:t>
            </w:r>
            <w:r w:rsidRPr="009E3AEA">
              <w:rPr>
                <w:rFonts w:ascii="Roboto"/>
                <w:color w:val="3C3C3B"/>
                <w:sz w:val="20"/>
              </w:rPr>
              <w:t>targets which address at least</w:t>
            </w:r>
            <w:r w:rsidRPr="009E3AEA">
              <w:rPr>
                <w:rFonts w:ascii="Roboto"/>
                <w:color w:val="3C3C3B"/>
                <w:spacing w:val="-10"/>
                <w:sz w:val="20"/>
              </w:rPr>
              <w:t xml:space="preserve"> </w:t>
            </w:r>
            <w:r w:rsidRPr="009E3AEA">
              <w:rPr>
                <w:rFonts w:ascii="Roboto"/>
                <w:color w:val="3C3C3B"/>
                <w:sz w:val="20"/>
              </w:rPr>
              <w:t>two</w:t>
            </w:r>
            <w:r w:rsidRPr="009E3AEA">
              <w:rPr>
                <w:rFonts w:ascii="Roboto"/>
                <w:color w:val="3C3C3B"/>
                <w:spacing w:val="-10"/>
                <w:sz w:val="20"/>
              </w:rPr>
              <w:t xml:space="preserve"> </w:t>
            </w:r>
            <w:r w:rsidRPr="009E3AEA">
              <w:rPr>
                <w:rFonts w:ascii="Roboto"/>
                <w:color w:val="3C3C3B"/>
                <w:sz w:val="20"/>
              </w:rPr>
              <w:t>different</w:t>
            </w:r>
            <w:r w:rsidRPr="009E3AEA">
              <w:rPr>
                <w:rFonts w:ascii="Roboto"/>
                <w:color w:val="3C3C3B"/>
                <w:spacing w:val="-10"/>
                <w:sz w:val="20"/>
              </w:rPr>
              <w:t xml:space="preserve"> </w:t>
            </w:r>
            <w:r w:rsidRPr="009E3AEA">
              <w:rPr>
                <w:rFonts w:ascii="Roboto"/>
                <w:color w:val="3C3C3B"/>
                <w:sz w:val="20"/>
              </w:rPr>
              <w:t>areas</w:t>
            </w:r>
            <w:r w:rsidRPr="009E3AEA">
              <w:rPr>
                <w:rFonts w:ascii="Roboto"/>
                <w:color w:val="3C3C3B"/>
                <w:spacing w:val="-10"/>
                <w:sz w:val="20"/>
              </w:rPr>
              <w:t xml:space="preserve"> </w:t>
            </w:r>
            <w:r w:rsidRPr="009E3AEA">
              <w:rPr>
                <w:rFonts w:ascii="Roboto"/>
                <w:color w:val="3C3C3B"/>
                <w:sz w:val="20"/>
              </w:rPr>
              <w:t>of</w:t>
            </w:r>
            <w:r w:rsidRPr="009E3AEA">
              <w:rPr>
                <w:rFonts w:ascii="Roboto"/>
                <w:color w:val="3C3C3B"/>
                <w:spacing w:val="-10"/>
                <w:sz w:val="20"/>
              </w:rPr>
              <w:t xml:space="preserve"> </w:t>
            </w:r>
            <w:r w:rsidRPr="009E3AEA">
              <w:rPr>
                <w:rFonts w:ascii="Roboto"/>
                <w:color w:val="3C3C3B"/>
                <w:sz w:val="20"/>
              </w:rPr>
              <w:t>most</w:t>
            </w:r>
            <w:r w:rsidRPr="009E3AEA">
              <w:rPr>
                <w:rFonts w:ascii="Roboto"/>
                <w:color w:val="3C3C3B"/>
                <w:spacing w:val="-10"/>
                <w:sz w:val="20"/>
              </w:rPr>
              <w:t xml:space="preserve"> </w:t>
            </w:r>
            <w:r w:rsidRPr="009E3AEA">
              <w:rPr>
                <w:rFonts w:ascii="Roboto"/>
                <w:color w:val="3C3C3B"/>
                <w:sz w:val="20"/>
              </w:rPr>
              <w:t>significant</w:t>
            </w:r>
            <w:r w:rsidRPr="009E3AEA">
              <w:rPr>
                <w:rFonts w:ascii="Roboto"/>
                <w:color w:val="3C3C3B"/>
                <w:spacing w:val="-10"/>
                <w:sz w:val="20"/>
              </w:rPr>
              <w:t xml:space="preserve"> </w:t>
            </w:r>
            <w:r w:rsidRPr="009E3AEA">
              <w:rPr>
                <w:rFonts w:ascii="Roboto"/>
                <w:color w:val="3C3C3B"/>
                <w:sz w:val="20"/>
              </w:rPr>
              <w:t>impact</w:t>
            </w:r>
            <w:r w:rsidRPr="009E3AEA">
              <w:rPr>
                <w:rFonts w:ascii="Roboto"/>
                <w:color w:val="3C3C3B"/>
                <w:spacing w:val="-10"/>
                <w:sz w:val="20"/>
              </w:rPr>
              <w:t xml:space="preserve"> </w:t>
            </w:r>
            <w:r w:rsidRPr="009E3AEA">
              <w:rPr>
                <w:rFonts w:ascii="Roboto"/>
                <w:color w:val="3C3C3B"/>
                <w:sz w:val="20"/>
              </w:rPr>
              <w:t>that</w:t>
            </w:r>
            <w:r w:rsidRPr="009E3AEA">
              <w:rPr>
                <w:rFonts w:ascii="Roboto"/>
                <w:color w:val="3C3C3B"/>
                <w:spacing w:val="-10"/>
                <w:sz w:val="20"/>
              </w:rPr>
              <w:t xml:space="preserve"> </w:t>
            </w:r>
            <w:r w:rsidRPr="009E3AEA">
              <w:rPr>
                <w:rFonts w:ascii="Roboto"/>
                <w:color w:val="3C3C3B"/>
                <w:sz w:val="20"/>
              </w:rPr>
              <w:t>your</w:t>
            </w:r>
            <w:r w:rsidRPr="009E3AEA">
              <w:rPr>
                <w:rFonts w:ascii="Roboto"/>
                <w:color w:val="3C3C3B"/>
                <w:spacing w:val="-10"/>
                <w:sz w:val="20"/>
              </w:rPr>
              <w:t xml:space="preserve"> </w:t>
            </w:r>
            <w:r w:rsidRPr="009E3AEA">
              <w:rPr>
                <w:rFonts w:ascii="Roboto"/>
                <w:color w:val="3C3C3B"/>
                <w:sz w:val="20"/>
              </w:rPr>
              <w:t>bank</w:t>
            </w:r>
            <w:r w:rsidRPr="009E3AEA">
              <w:rPr>
                <w:rFonts w:ascii="Roboto"/>
                <w:color w:val="3C3C3B"/>
                <w:spacing w:val="-10"/>
                <w:sz w:val="20"/>
              </w:rPr>
              <w:t xml:space="preserve"> </w:t>
            </w:r>
            <w:r w:rsidRPr="009E3AEA">
              <w:rPr>
                <w:rFonts w:ascii="Roboto"/>
                <w:color w:val="3C3C3B"/>
                <w:sz w:val="20"/>
              </w:rPr>
              <w:t>identified</w:t>
            </w:r>
            <w:r w:rsidRPr="009E3AEA">
              <w:rPr>
                <w:rFonts w:ascii="Roboto"/>
                <w:color w:val="3C3C3B"/>
                <w:spacing w:val="-10"/>
                <w:sz w:val="20"/>
              </w:rPr>
              <w:t xml:space="preserve"> </w:t>
            </w:r>
            <w:r w:rsidRPr="009E3AEA">
              <w:rPr>
                <w:rFonts w:ascii="Roboto"/>
                <w:color w:val="3C3C3B"/>
                <w:sz w:val="20"/>
              </w:rPr>
              <w:t>in</w:t>
            </w:r>
            <w:r w:rsidRPr="009E3AEA">
              <w:rPr>
                <w:rFonts w:ascii="Roboto"/>
                <w:color w:val="3C3C3B"/>
                <w:spacing w:val="-10"/>
                <w:sz w:val="20"/>
              </w:rPr>
              <w:t xml:space="preserve"> </w:t>
            </w:r>
            <w:r w:rsidRPr="009E3AEA">
              <w:rPr>
                <w:rFonts w:ascii="Roboto"/>
                <w:color w:val="3C3C3B"/>
                <w:sz w:val="20"/>
              </w:rPr>
              <w:t>its</w:t>
            </w:r>
            <w:r w:rsidRPr="009E3AEA">
              <w:rPr>
                <w:rFonts w:ascii="Roboto"/>
                <w:color w:val="3C3C3B"/>
                <w:spacing w:val="-10"/>
                <w:sz w:val="20"/>
              </w:rPr>
              <w:t xml:space="preserve"> </w:t>
            </w:r>
            <w:r w:rsidRPr="009E3AEA">
              <w:rPr>
                <w:rFonts w:ascii="Roboto"/>
                <w:color w:val="3C3C3B"/>
                <w:sz w:val="20"/>
              </w:rPr>
              <w:t>impact</w:t>
            </w:r>
            <w:r w:rsidRPr="009E3AEA">
              <w:rPr>
                <w:rFonts w:ascii="Roboto"/>
                <w:color w:val="3C3C3B"/>
                <w:spacing w:val="-10"/>
                <w:sz w:val="20"/>
              </w:rPr>
              <w:t xml:space="preserve"> </w:t>
            </w:r>
            <w:r w:rsidRPr="009E3AEA">
              <w:rPr>
                <w:rFonts w:ascii="Roboto"/>
                <w:color w:val="3C3C3B"/>
                <w:sz w:val="20"/>
              </w:rPr>
              <w:t>analysis. Once targets are set, explain the actions taken and progress made. Include details regarding: Alignment, Baselines,</w:t>
            </w:r>
            <w:r w:rsidRPr="009E3AEA">
              <w:rPr>
                <w:rFonts w:ascii="Roboto"/>
                <w:color w:val="3C3C3B"/>
                <w:spacing w:val="-5"/>
                <w:sz w:val="20"/>
              </w:rPr>
              <w:t xml:space="preserve"> </w:t>
            </w:r>
            <w:r w:rsidRPr="009E3AEA">
              <w:rPr>
                <w:rFonts w:ascii="Roboto"/>
                <w:color w:val="3C3C3B"/>
                <w:sz w:val="20"/>
              </w:rPr>
              <w:t>Targets,</w:t>
            </w:r>
            <w:r w:rsidRPr="009E3AEA">
              <w:rPr>
                <w:rFonts w:ascii="Roboto"/>
                <w:color w:val="3C3C3B"/>
                <w:spacing w:val="-5"/>
                <w:sz w:val="20"/>
              </w:rPr>
              <w:t xml:space="preserve"> </w:t>
            </w:r>
            <w:r w:rsidRPr="009E3AEA">
              <w:rPr>
                <w:rFonts w:ascii="Roboto"/>
                <w:color w:val="3C3C3B"/>
                <w:sz w:val="20"/>
              </w:rPr>
              <w:t>Target Implementation &amp; Monitoring (and KPIs), Action Plans/ Transition plans and Milestones.</w:t>
            </w:r>
          </w:p>
          <w:p w14:paraId="53E0BB11" w14:textId="77777777" w:rsidR="008F5E3A" w:rsidRPr="009E3AEA" w:rsidRDefault="00961E1C" w:rsidP="00D275D7">
            <w:pPr>
              <w:pStyle w:val="TableParagraph"/>
              <w:spacing w:before="60" w:line="259" w:lineRule="auto"/>
              <w:ind w:left="121" w:right="335" w:firstLine="2"/>
              <w:jc w:val="both"/>
              <w:rPr>
                <w:rFonts w:ascii="Roboto"/>
                <w:sz w:val="20"/>
              </w:rPr>
            </w:pPr>
            <w:r w:rsidRPr="009E3AEA">
              <w:rPr>
                <w:rFonts w:ascii="Roboto"/>
                <w:color w:val="3C3C3B"/>
                <w:sz w:val="20"/>
              </w:rPr>
              <w:t>Banks</w:t>
            </w:r>
            <w:r w:rsidRPr="009E3AEA">
              <w:rPr>
                <w:rFonts w:ascii="Roboto"/>
                <w:color w:val="3C3C3B"/>
                <w:spacing w:val="-13"/>
                <w:sz w:val="20"/>
              </w:rPr>
              <w:t xml:space="preserve"> </w:t>
            </w:r>
            <w:r w:rsidRPr="009E3AEA">
              <w:rPr>
                <w:rFonts w:ascii="Roboto"/>
                <w:color w:val="3C3C3B"/>
                <w:sz w:val="20"/>
              </w:rPr>
              <w:t>are</w:t>
            </w:r>
            <w:r w:rsidRPr="009E3AEA">
              <w:rPr>
                <w:rFonts w:ascii="Roboto"/>
                <w:color w:val="3C3C3B"/>
                <w:spacing w:val="-12"/>
                <w:sz w:val="20"/>
              </w:rPr>
              <w:t xml:space="preserve"> </w:t>
            </w:r>
            <w:r w:rsidRPr="009E3AEA">
              <w:rPr>
                <w:rFonts w:ascii="Roboto"/>
                <w:color w:val="3C3C3B"/>
                <w:sz w:val="20"/>
              </w:rPr>
              <w:t>encouraged</w:t>
            </w:r>
            <w:r w:rsidRPr="009E3AEA">
              <w:rPr>
                <w:rFonts w:ascii="Roboto"/>
                <w:color w:val="3C3C3B"/>
                <w:spacing w:val="-13"/>
                <w:sz w:val="20"/>
              </w:rPr>
              <w:t xml:space="preserve"> </w:t>
            </w:r>
            <w:r w:rsidRPr="009E3AEA">
              <w:rPr>
                <w:rFonts w:ascii="Roboto"/>
                <w:color w:val="3C3C3B"/>
                <w:sz w:val="20"/>
              </w:rPr>
              <w:t>to</w:t>
            </w:r>
            <w:r w:rsidRPr="009E3AEA">
              <w:rPr>
                <w:rFonts w:ascii="Roboto"/>
                <w:color w:val="3C3C3B"/>
                <w:spacing w:val="-12"/>
                <w:sz w:val="20"/>
              </w:rPr>
              <w:t xml:space="preserve"> </w:t>
            </w:r>
            <w:r w:rsidRPr="009E3AEA">
              <w:rPr>
                <w:rFonts w:ascii="Roboto"/>
                <w:color w:val="3C3C3B"/>
                <w:sz w:val="20"/>
              </w:rPr>
              <w:t>disclose</w:t>
            </w:r>
            <w:r w:rsidRPr="009E3AEA">
              <w:rPr>
                <w:rFonts w:ascii="Roboto"/>
                <w:color w:val="3C3C3B"/>
                <w:spacing w:val="-13"/>
                <w:sz w:val="20"/>
              </w:rPr>
              <w:t xml:space="preserve"> </w:t>
            </w:r>
            <w:r w:rsidRPr="009E3AEA">
              <w:rPr>
                <w:rFonts w:ascii="Roboto"/>
                <w:color w:val="3C3C3B"/>
                <w:sz w:val="20"/>
              </w:rPr>
              <w:t>information</w:t>
            </w:r>
            <w:r w:rsidRPr="009E3AEA">
              <w:rPr>
                <w:rFonts w:ascii="Roboto"/>
                <w:color w:val="3C3C3B"/>
                <w:spacing w:val="-12"/>
                <w:sz w:val="20"/>
              </w:rPr>
              <w:t xml:space="preserve"> </w:t>
            </w:r>
            <w:r w:rsidRPr="009E3AEA">
              <w:rPr>
                <w:rFonts w:ascii="Roboto"/>
                <w:color w:val="3C3C3B"/>
                <w:sz w:val="20"/>
              </w:rPr>
              <w:t>regarding</w:t>
            </w:r>
            <w:r w:rsidRPr="009E3AEA">
              <w:rPr>
                <w:rFonts w:ascii="Roboto"/>
                <w:color w:val="3C3C3B"/>
                <w:spacing w:val="-12"/>
                <w:sz w:val="20"/>
              </w:rPr>
              <w:t xml:space="preserve"> </w:t>
            </w:r>
            <w:r w:rsidRPr="009E3AEA">
              <w:rPr>
                <w:rFonts w:ascii="Roboto"/>
                <w:color w:val="3C3C3B"/>
                <w:sz w:val="20"/>
              </w:rPr>
              <w:t>actions</w:t>
            </w:r>
            <w:r w:rsidRPr="009E3AEA">
              <w:rPr>
                <w:rFonts w:ascii="Roboto"/>
                <w:color w:val="3C3C3B"/>
                <w:spacing w:val="-13"/>
                <w:sz w:val="20"/>
              </w:rPr>
              <w:t xml:space="preserve"> </w:t>
            </w:r>
            <w:r w:rsidRPr="009E3AEA">
              <w:rPr>
                <w:rFonts w:ascii="Roboto"/>
                <w:color w:val="3C3C3B"/>
                <w:sz w:val="20"/>
              </w:rPr>
              <w:t>they</w:t>
            </w:r>
            <w:r w:rsidRPr="009E3AEA">
              <w:rPr>
                <w:rFonts w:ascii="Roboto"/>
                <w:color w:val="3C3C3B"/>
                <w:spacing w:val="-12"/>
                <w:sz w:val="20"/>
              </w:rPr>
              <w:t xml:space="preserve"> </w:t>
            </w:r>
            <w:r w:rsidRPr="009E3AEA">
              <w:rPr>
                <w:rFonts w:ascii="Roboto"/>
                <w:color w:val="3C3C3B"/>
                <w:sz w:val="20"/>
              </w:rPr>
              <w:t>are</w:t>
            </w:r>
            <w:r w:rsidRPr="009E3AEA">
              <w:rPr>
                <w:rFonts w:ascii="Roboto"/>
                <w:color w:val="3C3C3B"/>
                <w:spacing w:val="-13"/>
                <w:sz w:val="20"/>
              </w:rPr>
              <w:t xml:space="preserve"> </w:t>
            </w:r>
            <w:r w:rsidRPr="009E3AEA">
              <w:rPr>
                <w:rFonts w:ascii="Roboto"/>
                <w:color w:val="3C3C3B"/>
                <w:sz w:val="20"/>
              </w:rPr>
              <w:t>taking</w:t>
            </w:r>
            <w:r w:rsidRPr="009E3AEA">
              <w:rPr>
                <w:rFonts w:ascii="Roboto"/>
                <w:color w:val="3C3C3B"/>
                <w:spacing w:val="-12"/>
                <w:sz w:val="20"/>
              </w:rPr>
              <w:t xml:space="preserve"> </w:t>
            </w:r>
            <w:r w:rsidRPr="009E3AEA">
              <w:rPr>
                <w:rFonts w:ascii="Roboto"/>
                <w:color w:val="3C3C3B"/>
                <w:sz w:val="20"/>
              </w:rPr>
              <w:t>in</w:t>
            </w:r>
            <w:r w:rsidRPr="009E3AEA">
              <w:rPr>
                <w:rFonts w:ascii="Roboto"/>
                <w:color w:val="3C3C3B"/>
                <w:spacing w:val="-13"/>
                <w:sz w:val="20"/>
              </w:rPr>
              <w:t xml:space="preserve"> </w:t>
            </w:r>
            <w:r w:rsidRPr="009E3AEA">
              <w:rPr>
                <w:rFonts w:ascii="Roboto"/>
                <w:color w:val="3C3C3B"/>
                <w:sz w:val="20"/>
              </w:rPr>
              <w:t>four</w:t>
            </w:r>
            <w:r w:rsidRPr="009E3AEA">
              <w:rPr>
                <w:rFonts w:ascii="Roboto"/>
                <w:color w:val="3C3C3B"/>
                <w:spacing w:val="-12"/>
                <w:sz w:val="20"/>
              </w:rPr>
              <w:t xml:space="preserve"> </w:t>
            </w:r>
            <w:r w:rsidRPr="009E3AEA">
              <w:rPr>
                <w:rFonts w:ascii="Roboto"/>
                <w:color w:val="3C3C3B"/>
                <w:sz w:val="20"/>
              </w:rPr>
              <w:t>priorities laid</w:t>
            </w:r>
            <w:r w:rsidRPr="009E3AEA">
              <w:rPr>
                <w:rFonts w:ascii="Roboto"/>
                <w:color w:val="3C3C3B"/>
                <w:spacing w:val="-5"/>
                <w:sz w:val="20"/>
              </w:rPr>
              <w:t xml:space="preserve"> </w:t>
            </w:r>
            <w:r w:rsidRPr="009E3AEA">
              <w:rPr>
                <w:rFonts w:ascii="Roboto"/>
                <w:color w:val="3C3C3B"/>
                <w:sz w:val="20"/>
              </w:rPr>
              <w:t>out</w:t>
            </w:r>
            <w:r w:rsidRPr="009E3AEA">
              <w:rPr>
                <w:rFonts w:ascii="Roboto"/>
                <w:color w:val="3C3C3B"/>
                <w:spacing w:val="-5"/>
                <w:sz w:val="20"/>
              </w:rPr>
              <w:t xml:space="preserve"> </w:t>
            </w:r>
            <w:r w:rsidRPr="009E3AEA">
              <w:rPr>
                <w:rFonts w:ascii="Roboto"/>
                <w:color w:val="3C3C3B"/>
                <w:sz w:val="20"/>
              </w:rPr>
              <w:t>in</w:t>
            </w:r>
            <w:r w:rsidRPr="009E3AEA">
              <w:rPr>
                <w:rFonts w:ascii="Roboto"/>
                <w:color w:val="3C3C3B"/>
                <w:spacing w:val="-5"/>
                <w:sz w:val="20"/>
              </w:rPr>
              <w:t xml:space="preserve"> </w:t>
            </w:r>
            <w:hyperlink r:id="rId27">
              <w:r w:rsidR="008F5E3A" w:rsidRPr="009E3AEA">
                <w:rPr>
                  <w:rFonts w:ascii="Roboto"/>
                  <w:color w:val="5390CD"/>
                  <w:sz w:val="20"/>
                  <w:u w:val="single" w:color="5390CD"/>
                </w:rPr>
                <w:t>Leading</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the</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Way</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to</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a</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Sustainable</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Future:</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Priorities</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for</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a</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Global</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Responsible</w:t>
              </w:r>
              <w:r w:rsidR="008F5E3A" w:rsidRPr="009E3AEA">
                <w:rPr>
                  <w:rFonts w:ascii="Roboto"/>
                  <w:color w:val="5390CD"/>
                  <w:spacing w:val="-5"/>
                  <w:sz w:val="20"/>
                  <w:u w:val="single" w:color="5390CD"/>
                </w:rPr>
                <w:t xml:space="preserve"> </w:t>
              </w:r>
              <w:r w:rsidR="008F5E3A" w:rsidRPr="009E3AEA">
                <w:rPr>
                  <w:rFonts w:ascii="Roboto"/>
                  <w:color w:val="5390CD"/>
                  <w:sz w:val="20"/>
                  <w:u w:val="single" w:color="5390CD"/>
                </w:rPr>
                <w:t>Banking</w:t>
              </w:r>
              <w:r w:rsidR="008F5E3A" w:rsidRPr="009E3AEA">
                <w:rPr>
                  <w:rFonts w:ascii="Roboto"/>
                  <w:color w:val="5390CD"/>
                  <w:spacing w:val="-6"/>
                  <w:sz w:val="20"/>
                  <w:u w:val="single" w:color="5390CD"/>
                </w:rPr>
                <w:t xml:space="preserve"> </w:t>
              </w:r>
            </w:hyperlink>
            <w:r w:rsidRPr="009E3AEA">
              <w:rPr>
                <w:rFonts w:ascii="Roboto"/>
                <w:color w:val="5390CD"/>
                <w:spacing w:val="-6"/>
                <w:sz w:val="20"/>
              </w:rPr>
              <w:t xml:space="preserve"> </w:t>
            </w:r>
            <w:hyperlink r:id="rId28">
              <w:r w:rsidR="008F5E3A" w:rsidRPr="009E3AEA">
                <w:rPr>
                  <w:rFonts w:ascii="Roboto"/>
                  <w:color w:val="5390CD"/>
                  <w:sz w:val="20"/>
                  <w:u w:val="single" w:color="5390CD"/>
                </w:rPr>
                <w:t>Sector (2024)</w:t>
              </w:r>
              <w:r w:rsidR="008F5E3A" w:rsidRPr="009E3AEA">
                <w:rPr>
                  <w:rFonts w:ascii="Roboto"/>
                  <w:color w:val="3C3C3B"/>
                  <w:sz w:val="20"/>
                </w:rPr>
                <w:t>.</w:t>
              </w:r>
            </w:hyperlink>
          </w:p>
        </w:tc>
      </w:tr>
      <w:tr w:rsidR="008F5E3A" w:rsidRPr="009E3AEA" w14:paraId="495546E4" w14:textId="77777777" w:rsidTr="00B93C85">
        <w:trPr>
          <w:trHeight w:val="567"/>
        </w:trPr>
        <w:tc>
          <w:tcPr>
            <w:tcW w:w="9071" w:type="dxa"/>
          </w:tcPr>
          <w:p w14:paraId="0422E26E" w14:textId="77777777" w:rsidR="008F5E3A" w:rsidRPr="009E3AEA" w:rsidRDefault="00961E1C" w:rsidP="00D275D7">
            <w:pPr>
              <w:pStyle w:val="TableParagraph"/>
              <w:ind w:left="122"/>
              <w:jc w:val="both"/>
              <w:rPr>
                <w:sz w:val="20"/>
              </w:rPr>
            </w:pPr>
            <w:r w:rsidRPr="009E3AEA">
              <w:rPr>
                <w:color w:val="3C3C3B"/>
                <w:sz w:val="20"/>
              </w:rPr>
              <w:t>Links</w:t>
            </w:r>
            <w:r w:rsidRPr="009E3AEA">
              <w:rPr>
                <w:color w:val="3C3C3B"/>
                <w:spacing w:val="-8"/>
                <w:sz w:val="20"/>
              </w:rPr>
              <w:t xml:space="preserve"> </w:t>
            </w:r>
            <w:r w:rsidRPr="009E3AEA">
              <w:rPr>
                <w:color w:val="3C3C3B"/>
                <w:sz w:val="20"/>
              </w:rPr>
              <w:t>&amp;</w:t>
            </w:r>
            <w:r w:rsidRPr="009E3AEA">
              <w:rPr>
                <w:color w:val="3C3C3B"/>
                <w:spacing w:val="-8"/>
                <w:sz w:val="20"/>
              </w:rPr>
              <w:t xml:space="preserve"> </w:t>
            </w:r>
            <w:r w:rsidRPr="009E3AEA">
              <w:rPr>
                <w:color w:val="3C3C3B"/>
                <w:spacing w:val="-2"/>
                <w:sz w:val="20"/>
              </w:rPr>
              <w:t>references</w:t>
            </w:r>
          </w:p>
        </w:tc>
      </w:tr>
      <w:tr w:rsidR="008F5E3A" w:rsidRPr="009E3AEA" w14:paraId="3638D588" w14:textId="77777777">
        <w:trPr>
          <w:trHeight w:val="1123"/>
        </w:trPr>
        <w:tc>
          <w:tcPr>
            <w:tcW w:w="9071" w:type="dxa"/>
          </w:tcPr>
          <w:p w14:paraId="5DD03720" w14:textId="0688BBA5" w:rsidR="00F717C6" w:rsidRPr="009E3AEA" w:rsidRDefault="00F717C6" w:rsidP="00D275D7">
            <w:pPr>
              <w:pStyle w:val="TableParagraph"/>
              <w:ind w:left="122"/>
              <w:jc w:val="both"/>
              <w:rPr>
                <w:sz w:val="20"/>
              </w:rPr>
            </w:pPr>
            <w:r w:rsidRPr="009E3AEA">
              <w:rPr>
                <w:sz w:val="20"/>
              </w:rPr>
              <w:t>BRDE’s priority targets are aligned with the Sustainable Development Goals (SDGs), the Paris Agreement, the Principles for Responsible Banking (PRB), national public policies</w:t>
            </w:r>
            <w:r w:rsidR="00D275D7" w:rsidRPr="009E3AEA">
              <w:rPr>
                <w:sz w:val="20"/>
              </w:rPr>
              <w:t>, and particularly</w:t>
            </w:r>
            <w:r w:rsidRPr="009E3AEA">
              <w:rPr>
                <w:sz w:val="20"/>
              </w:rPr>
              <w:t xml:space="preserve"> the Regional Vision 2040, the institution’s 2025-2030 Strategic Plan, and the funding commitments undertaken for the period. These targets </w:t>
            </w:r>
            <w:r w:rsidR="009E3AEA" w:rsidRPr="009E3AEA">
              <w:rPr>
                <w:sz w:val="20"/>
              </w:rPr>
              <w:t>are</w:t>
            </w:r>
            <w:r w:rsidRPr="009E3AEA">
              <w:rPr>
                <w:sz w:val="20"/>
              </w:rPr>
              <w:t xml:space="preserve"> to enhance the contribution of the Bank’s credit portfolio to climate action and to the development of more sustainable and resilient cities.</w:t>
            </w:r>
          </w:p>
          <w:p w14:paraId="17DFA8DC" w14:textId="77777777" w:rsidR="00F717C6" w:rsidRPr="009E3AEA" w:rsidRDefault="00F717C6" w:rsidP="00D275D7">
            <w:pPr>
              <w:pStyle w:val="TableParagraph"/>
              <w:ind w:left="122"/>
              <w:jc w:val="both"/>
              <w:rPr>
                <w:sz w:val="20"/>
              </w:rPr>
            </w:pPr>
            <w:r w:rsidRPr="009E3AEA">
              <w:rPr>
                <w:sz w:val="20"/>
              </w:rPr>
              <w:t>The monitoring of these targets is based on indicators related to the alignment of the portfolio with the SDGs, the climate performance of financed operations, the expansion of sustainable finance, support for municipalities, and the results generated in terms of climate change mitigation and adaptation, sustainable infrastructure, public service efficiency, and sustainable regional development.</w:t>
            </w:r>
          </w:p>
          <w:p w14:paraId="3611F8AD" w14:textId="77777777" w:rsidR="00F717C6" w:rsidRPr="009E3AEA" w:rsidRDefault="00F717C6" w:rsidP="00D275D7">
            <w:pPr>
              <w:pStyle w:val="TableParagraph"/>
              <w:ind w:left="122"/>
              <w:jc w:val="both"/>
              <w:rPr>
                <w:sz w:val="20"/>
              </w:rPr>
            </w:pPr>
          </w:p>
          <w:p w14:paraId="0E07BB0B" w14:textId="77777777" w:rsidR="00F717C6" w:rsidRPr="009E3AEA" w:rsidRDefault="00F717C6" w:rsidP="00D275D7">
            <w:pPr>
              <w:pStyle w:val="TableParagraph"/>
              <w:ind w:left="122"/>
              <w:jc w:val="both"/>
              <w:rPr>
                <w:sz w:val="20"/>
              </w:rPr>
            </w:pPr>
            <w:r w:rsidRPr="009E3AEA">
              <w:rPr>
                <w:sz w:val="20"/>
              </w:rPr>
              <w:t>Baseline</w:t>
            </w:r>
          </w:p>
          <w:p w14:paraId="599F5AD4" w14:textId="77777777" w:rsidR="00F717C6" w:rsidRPr="009E3AEA" w:rsidRDefault="00F717C6" w:rsidP="00D275D7">
            <w:pPr>
              <w:pStyle w:val="TableParagraph"/>
              <w:ind w:left="122"/>
              <w:jc w:val="both"/>
              <w:rPr>
                <w:sz w:val="20"/>
              </w:rPr>
            </w:pPr>
            <w:r w:rsidRPr="009E3AEA">
              <w:rPr>
                <w:sz w:val="20"/>
              </w:rPr>
              <w:t>SDG 13: Percentage of the 2025 contracted portfolio aligned with SDG 13: 12.7%</w:t>
            </w:r>
          </w:p>
          <w:p w14:paraId="516C5BF1" w14:textId="77777777" w:rsidR="00F717C6" w:rsidRPr="009E3AEA" w:rsidRDefault="00F717C6" w:rsidP="00D275D7">
            <w:pPr>
              <w:pStyle w:val="TableParagraph"/>
              <w:ind w:left="122"/>
              <w:jc w:val="both"/>
              <w:rPr>
                <w:sz w:val="20"/>
              </w:rPr>
            </w:pPr>
            <w:r w:rsidRPr="009E3AEA">
              <w:rPr>
                <w:sz w:val="20"/>
              </w:rPr>
              <w:t xml:space="preserve">SDG 13: Financed emissions associated with 2025 financing commitments: 8,700,618 </w:t>
            </w:r>
            <w:proofErr w:type="spellStart"/>
            <w:r w:rsidRPr="009E3AEA">
              <w:rPr>
                <w:sz w:val="20"/>
              </w:rPr>
              <w:t>tCO</w:t>
            </w:r>
            <w:r w:rsidRPr="009E3AEA">
              <w:rPr>
                <w:rFonts w:ascii="Cambria Math" w:hAnsi="Cambria Math" w:cs="Cambria Math"/>
                <w:sz w:val="20"/>
              </w:rPr>
              <w:t>₂</w:t>
            </w:r>
            <w:r w:rsidRPr="009E3AEA">
              <w:rPr>
                <w:sz w:val="20"/>
              </w:rPr>
              <w:t>e</w:t>
            </w:r>
            <w:proofErr w:type="spellEnd"/>
          </w:p>
          <w:p w14:paraId="45102017" w14:textId="77777777" w:rsidR="00F717C6" w:rsidRPr="009E3AEA" w:rsidRDefault="00F717C6" w:rsidP="00D275D7">
            <w:pPr>
              <w:pStyle w:val="TableParagraph"/>
              <w:ind w:left="122"/>
              <w:jc w:val="both"/>
              <w:rPr>
                <w:sz w:val="20"/>
              </w:rPr>
            </w:pPr>
            <w:r w:rsidRPr="009E3AEA">
              <w:rPr>
                <w:sz w:val="20"/>
              </w:rPr>
              <w:t xml:space="preserve">SDG 13: Financed emissions intensity of the portfolio*: 0.23 </w:t>
            </w:r>
            <w:proofErr w:type="spellStart"/>
            <w:r w:rsidRPr="009E3AEA">
              <w:rPr>
                <w:sz w:val="20"/>
              </w:rPr>
              <w:t>kgCO</w:t>
            </w:r>
            <w:r w:rsidRPr="009E3AEA">
              <w:rPr>
                <w:rFonts w:ascii="Cambria Math" w:hAnsi="Cambria Math" w:cs="Cambria Math"/>
                <w:sz w:val="20"/>
              </w:rPr>
              <w:t>₂</w:t>
            </w:r>
            <w:r w:rsidRPr="009E3AEA">
              <w:rPr>
                <w:sz w:val="20"/>
              </w:rPr>
              <w:t>e</w:t>
            </w:r>
            <w:proofErr w:type="spellEnd"/>
            <w:r w:rsidRPr="009E3AEA">
              <w:rPr>
                <w:sz w:val="20"/>
              </w:rPr>
              <w:t>/BRL</w:t>
            </w:r>
          </w:p>
          <w:p w14:paraId="16ABEFA5" w14:textId="77777777" w:rsidR="00F717C6" w:rsidRPr="009E3AEA" w:rsidRDefault="00F717C6" w:rsidP="00D275D7">
            <w:pPr>
              <w:pStyle w:val="TableParagraph"/>
              <w:ind w:left="122"/>
              <w:jc w:val="both"/>
              <w:rPr>
                <w:sz w:val="20"/>
              </w:rPr>
            </w:pPr>
            <w:r w:rsidRPr="009E3AEA">
              <w:rPr>
                <w:sz w:val="20"/>
              </w:rPr>
              <w:t>SDG 13: Share of the Agriculture Sector in Financed Emissions*: 91.17%</w:t>
            </w:r>
          </w:p>
          <w:p w14:paraId="5D1545E3" w14:textId="77777777" w:rsidR="00F717C6" w:rsidRPr="009E3AEA" w:rsidRDefault="00F717C6" w:rsidP="00D275D7">
            <w:pPr>
              <w:pStyle w:val="TableParagraph"/>
              <w:ind w:left="122"/>
              <w:jc w:val="both"/>
              <w:rPr>
                <w:sz w:val="20"/>
              </w:rPr>
            </w:pPr>
            <w:r w:rsidRPr="009E3AEA">
              <w:rPr>
                <w:sz w:val="20"/>
              </w:rPr>
              <w:t xml:space="preserve">SDG 13: Emissions intensity of the agriculture sector*: 0.89 </w:t>
            </w:r>
            <w:proofErr w:type="spellStart"/>
            <w:r w:rsidRPr="009E3AEA">
              <w:rPr>
                <w:sz w:val="20"/>
              </w:rPr>
              <w:t>kgCO</w:t>
            </w:r>
            <w:r w:rsidRPr="009E3AEA">
              <w:rPr>
                <w:rFonts w:ascii="Cambria Math" w:hAnsi="Cambria Math" w:cs="Cambria Math"/>
                <w:sz w:val="20"/>
              </w:rPr>
              <w:t>₂</w:t>
            </w:r>
            <w:r w:rsidRPr="009E3AEA">
              <w:rPr>
                <w:sz w:val="20"/>
              </w:rPr>
              <w:t>e</w:t>
            </w:r>
            <w:proofErr w:type="spellEnd"/>
            <w:r w:rsidRPr="009E3AEA">
              <w:rPr>
                <w:sz w:val="20"/>
              </w:rPr>
              <w:t>/BRL</w:t>
            </w:r>
          </w:p>
          <w:p w14:paraId="1426F11B" w14:textId="77777777" w:rsidR="00F717C6" w:rsidRPr="009E3AEA" w:rsidRDefault="00F717C6" w:rsidP="00D275D7">
            <w:pPr>
              <w:pStyle w:val="TableParagraph"/>
              <w:ind w:left="122"/>
              <w:jc w:val="both"/>
              <w:rPr>
                <w:sz w:val="20"/>
              </w:rPr>
            </w:pPr>
            <w:r w:rsidRPr="009E3AEA">
              <w:rPr>
                <w:sz w:val="20"/>
              </w:rPr>
              <w:t xml:space="preserve">SDG 13: Estimated Avoided Emissions**: 403,451.01 </w:t>
            </w:r>
            <w:proofErr w:type="spellStart"/>
            <w:r w:rsidRPr="009E3AEA">
              <w:rPr>
                <w:sz w:val="20"/>
              </w:rPr>
              <w:t>tCO</w:t>
            </w:r>
            <w:r w:rsidRPr="009E3AEA">
              <w:rPr>
                <w:rFonts w:ascii="Cambria Math" w:hAnsi="Cambria Math" w:cs="Cambria Math"/>
                <w:sz w:val="20"/>
              </w:rPr>
              <w:t>₂</w:t>
            </w:r>
            <w:r w:rsidRPr="009E3AEA">
              <w:rPr>
                <w:sz w:val="20"/>
              </w:rPr>
              <w:t>e</w:t>
            </w:r>
            <w:proofErr w:type="spellEnd"/>
          </w:p>
          <w:p w14:paraId="34FC51E8" w14:textId="77777777" w:rsidR="00F717C6" w:rsidRPr="009E3AEA" w:rsidRDefault="00F717C6" w:rsidP="00D275D7">
            <w:pPr>
              <w:pStyle w:val="TableParagraph"/>
              <w:ind w:left="122"/>
              <w:jc w:val="both"/>
              <w:rPr>
                <w:sz w:val="20"/>
              </w:rPr>
            </w:pPr>
            <w:r w:rsidRPr="009E3AEA">
              <w:rPr>
                <w:sz w:val="20"/>
              </w:rPr>
              <w:t xml:space="preserve">SDG 13: Estimated Carbon Removals**: 55,316.15 </w:t>
            </w:r>
            <w:proofErr w:type="spellStart"/>
            <w:r w:rsidRPr="009E3AEA">
              <w:rPr>
                <w:sz w:val="20"/>
              </w:rPr>
              <w:t>tCO</w:t>
            </w:r>
            <w:r w:rsidRPr="009E3AEA">
              <w:rPr>
                <w:rFonts w:ascii="Cambria Math" w:hAnsi="Cambria Math" w:cs="Cambria Math"/>
                <w:sz w:val="20"/>
              </w:rPr>
              <w:t>₂</w:t>
            </w:r>
            <w:r w:rsidRPr="009E3AEA">
              <w:rPr>
                <w:sz w:val="20"/>
              </w:rPr>
              <w:t>e</w:t>
            </w:r>
            <w:proofErr w:type="spellEnd"/>
          </w:p>
          <w:p w14:paraId="4EDEF47E" w14:textId="77777777" w:rsidR="00F717C6" w:rsidRPr="009E3AEA" w:rsidRDefault="00F717C6" w:rsidP="00D275D7">
            <w:pPr>
              <w:pStyle w:val="TableParagraph"/>
              <w:ind w:left="122"/>
              <w:jc w:val="both"/>
              <w:rPr>
                <w:sz w:val="20"/>
              </w:rPr>
            </w:pPr>
            <w:r w:rsidRPr="009E3AEA">
              <w:rPr>
                <w:sz w:val="20"/>
              </w:rPr>
              <w:t>SDG 13: Renewable Electricity Generation Capacity (MW): 45.4 MW</w:t>
            </w:r>
          </w:p>
          <w:p w14:paraId="5A565CFD" w14:textId="77777777" w:rsidR="00F717C6" w:rsidRPr="009E3AEA" w:rsidRDefault="00F717C6" w:rsidP="00D275D7">
            <w:pPr>
              <w:pStyle w:val="TableParagraph"/>
              <w:ind w:left="122"/>
              <w:jc w:val="both"/>
              <w:rPr>
                <w:sz w:val="20"/>
              </w:rPr>
            </w:pPr>
            <w:r w:rsidRPr="009E3AEA">
              <w:rPr>
                <w:sz w:val="20"/>
              </w:rPr>
              <w:t>SDG 11: Annual financing provided to municipalities in 2025: BRL 232 million</w:t>
            </w:r>
          </w:p>
          <w:p w14:paraId="3E3A403C" w14:textId="77777777" w:rsidR="00F717C6" w:rsidRPr="009E3AEA" w:rsidRDefault="00F717C6" w:rsidP="00D275D7">
            <w:pPr>
              <w:pStyle w:val="TableParagraph"/>
              <w:ind w:left="122"/>
              <w:jc w:val="both"/>
              <w:rPr>
                <w:sz w:val="20"/>
              </w:rPr>
            </w:pPr>
            <w:r w:rsidRPr="009E3AEA">
              <w:rPr>
                <w:sz w:val="20"/>
              </w:rPr>
              <w:t>SDG 11: Average number of municipalities supported over the last three years: 20</w:t>
            </w:r>
          </w:p>
          <w:p w14:paraId="5BBF0DF8" w14:textId="77777777" w:rsidR="00F717C6" w:rsidRPr="009E3AEA" w:rsidRDefault="00F717C6" w:rsidP="00D275D7">
            <w:pPr>
              <w:pStyle w:val="TableParagraph"/>
              <w:ind w:left="122"/>
              <w:jc w:val="both"/>
              <w:rPr>
                <w:sz w:val="20"/>
              </w:rPr>
            </w:pPr>
            <w:r w:rsidRPr="009E3AEA">
              <w:rPr>
                <w:sz w:val="20"/>
              </w:rPr>
              <w:t>SDG 11: Percentage of the 2025 contracted portfolio aligned with SDG 11: 3.4%</w:t>
            </w:r>
          </w:p>
          <w:p w14:paraId="4B87CA92" w14:textId="77777777" w:rsidR="00F717C6" w:rsidRPr="009E3AEA" w:rsidRDefault="00F717C6" w:rsidP="00D275D7">
            <w:pPr>
              <w:pStyle w:val="TableParagraph"/>
              <w:ind w:left="122"/>
              <w:jc w:val="both"/>
              <w:rPr>
                <w:sz w:val="20"/>
              </w:rPr>
            </w:pPr>
            <w:r w:rsidRPr="009E3AEA">
              <w:rPr>
                <w:sz w:val="20"/>
              </w:rPr>
              <w:t>SDG 11: Amount financed for projects aligned with SDG 11 in 2025: BRL 193 million</w:t>
            </w:r>
          </w:p>
          <w:p w14:paraId="337316F6" w14:textId="77777777" w:rsidR="00F717C6" w:rsidRPr="009E3AEA" w:rsidRDefault="00F717C6" w:rsidP="00D275D7">
            <w:pPr>
              <w:pStyle w:val="TableParagraph"/>
              <w:ind w:left="122"/>
              <w:jc w:val="both"/>
              <w:rPr>
                <w:sz w:val="20"/>
              </w:rPr>
            </w:pPr>
            <w:r w:rsidRPr="009E3AEA">
              <w:rPr>
                <w:sz w:val="20"/>
              </w:rPr>
              <w:t>SDGs: Overall percentage of portfolio alignment with the SDGs in 2025: 79.1%</w:t>
            </w:r>
          </w:p>
          <w:p w14:paraId="61449FA0" w14:textId="77777777" w:rsidR="00F717C6" w:rsidRPr="009E3AEA" w:rsidRDefault="00F717C6" w:rsidP="00D275D7">
            <w:pPr>
              <w:pStyle w:val="TableParagraph"/>
              <w:ind w:left="122"/>
              <w:jc w:val="both"/>
              <w:rPr>
                <w:sz w:val="20"/>
              </w:rPr>
            </w:pPr>
            <w:r w:rsidRPr="009E3AEA">
              <w:rPr>
                <w:sz w:val="20"/>
              </w:rPr>
              <w:t>* Assessed as of December 2025.</w:t>
            </w:r>
          </w:p>
          <w:p w14:paraId="20ACA92D" w14:textId="77777777" w:rsidR="00F717C6" w:rsidRPr="009E3AEA" w:rsidRDefault="00F717C6" w:rsidP="00D275D7">
            <w:pPr>
              <w:pStyle w:val="TableParagraph"/>
              <w:ind w:left="122"/>
              <w:jc w:val="both"/>
              <w:rPr>
                <w:sz w:val="20"/>
              </w:rPr>
            </w:pPr>
            <w:r w:rsidRPr="009E3AEA">
              <w:rPr>
                <w:sz w:val="20"/>
              </w:rPr>
              <w:t>** Assessed as of December 2025 based on financing agreements signed between 2023 and 2025.</w:t>
            </w:r>
          </w:p>
          <w:p w14:paraId="75D12A86" w14:textId="77777777" w:rsidR="00F717C6" w:rsidRPr="009E3AEA" w:rsidRDefault="00F717C6" w:rsidP="00D275D7">
            <w:pPr>
              <w:pStyle w:val="TableParagraph"/>
              <w:ind w:left="122"/>
              <w:jc w:val="both"/>
              <w:rPr>
                <w:sz w:val="20"/>
              </w:rPr>
            </w:pPr>
          </w:p>
          <w:p w14:paraId="08888162" w14:textId="77777777" w:rsidR="00F717C6" w:rsidRPr="009E3AEA" w:rsidRDefault="00F717C6" w:rsidP="00D275D7">
            <w:pPr>
              <w:pStyle w:val="TableParagraph"/>
              <w:ind w:left="122"/>
              <w:jc w:val="both"/>
              <w:rPr>
                <w:sz w:val="20"/>
              </w:rPr>
            </w:pPr>
            <w:r w:rsidRPr="009E3AEA">
              <w:rPr>
                <w:sz w:val="20"/>
              </w:rPr>
              <w:t>TARGET 1 – By 2030, enhance BRDE’s contribution to the transition toward a low-carbon and climate-resilient economy by strengthening financing for climate mitigation, adaptation, and resilience initiatives, with particular emphasis on productive systems linked to the agribusiness sector.</w:t>
            </w:r>
          </w:p>
          <w:p w14:paraId="13907283" w14:textId="77777777" w:rsidR="00F717C6" w:rsidRPr="009E3AEA" w:rsidRDefault="00F717C6" w:rsidP="00D275D7">
            <w:pPr>
              <w:pStyle w:val="TableParagraph"/>
              <w:ind w:left="122"/>
              <w:jc w:val="both"/>
              <w:rPr>
                <w:i/>
                <w:iCs/>
                <w:sz w:val="20"/>
              </w:rPr>
            </w:pPr>
          </w:p>
          <w:p w14:paraId="31455B89" w14:textId="2AE742F1" w:rsidR="00F717C6" w:rsidRPr="009E3AEA" w:rsidRDefault="00F717C6" w:rsidP="00D275D7">
            <w:pPr>
              <w:pStyle w:val="TableParagraph"/>
              <w:ind w:left="122"/>
              <w:jc w:val="both"/>
              <w:rPr>
                <w:i/>
                <w:iCs/>
                <w:sz w:val="20"/>
              </w:rPr>
            </w:pPr>
            <w:r w:rsidRPr="009E3AEA">
              <w:rPr>
                <w:i/>
                <w:iCs/>
                <w:sz w:val="20"/>
              </w:rPr>
              <w:t>Monitoring KPIs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046"/>
              <w:gridCol w:w="2977"/>
            </w:tblGrid>
            <w:tr w:rsidR="00F717C6" w:rsidRPr="009E3AEA" w14:paraId="7AA74FD5" w14:textId="77777777" w:rsidTr="009E3AEA">
              <w:trPr>
                <w:tblCellSpacing w:w="15" w:type="dxa"/>
                <w:jc w:val="center"/>
              </w:trPr>
              <w:tc>
                <w:tcPr>
                  <w:tcW w:w="500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8E40D7" w14:textId="509E9390" w:rsidR="00F717C6" w:rsidRPr="009E3AEA" w:rsidRDefault="00F717C6"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KPI (Indicator)</w:t>
                  </w:r>
                </w:p>
              </w:tc>
              <w:tc>
                <w:tcPr>
                  <w:tcW w:w="293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95A5CCF" w14:textId="12DF0951" w:rsidR="00F717C6" w:rsidRPr="009E3AEA" w:rsidRDefault="00F717C6"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2026 Target Value</w:t>
                  </w:r>
                </w:p>
              </w:tc>
            </w:tr>
            <w:tr w:rsidR="00F717C6" w:rsidRPr="009E3AEA" w14:paraId="12694F98" w14:textId="77777777" w:rsidTr="009E3AEA">
              <w:trPr>
                <w:tblCellSpacing w:w="15" w:type="dxa"/>
                <w:jc w:val="center"/>
              </w:trPr>
              <w:tc>
                <w:tcPr>
                  <w:tcW w:w="5001" w:type="dxa"/>
                  <w:tcBorders>
                    <w:top w:val="single" w:sz="6" w:space="0" w:color="E6E6E6"/>
                    <w:left w:val="single" w:sz="6" w:space="0" w:color="E6E6E6"/>
                    <w:bottom w:val="single" w:sz="6" w:space="0" w:color="E6E6E6"/>
                    <w:right w:val="single" w:sz="6" w:space="0" w:color="E6E6E6"/>
                  </w:tcBorders>
                  <w:vAlign w:val="center"/>
                  <w:hideMark/>
                </w:tcPr>
                <w:p w14:paraId="7FAE8806" w14:textId="27252A1E" w:rsidR="00F717C6" w:rsidRPr="009E3AEA" w:rsidRDefault="00F717C6"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Percentage of portfolio aligned with SDG 13</w:t>
                  </w:r>
                </w:p>
              </w:tc>
              <w:tc>
                <w:tcPr>
                  <w:tcW w:w="2932" w:type="dxa"/>
                  <w:tcBorders>
                    <w:top w:val="single" w:sz="6" w:space="0" w:color="E6E6E6"/>
                    <w:left w:val="single" w:sz="6" w:space="0" w:color="E6E6E6"/>
                    <w:bottom w:val="single" w:sz="6" w:space="0" w:color="E6E6E6"/>
                    <w:right w:val="single" w:sz="6" w:space="0" w:color="E6E6E6"/>
                  </w:tcBorders>
                  <w:vAlign w:val="center"/>
                </w:tcPr>
                <w:p w14:paraId="65A552E0" w14:textId="77777777" w:rsidR="00F717C6" w:rsidRPr="009E3AEA" w:rsidRDefault="00F717C6" w:rsidP="00D275D7">
                  <w:pPr>
                    <w:jc w:val="both"/>
                    <w:rPr>
                      <w:rFonts w:ascii="Arial" w:eastAsia="Times New Roman" w:hAnsi="Arial" w:cs="Arial"/>
                      <w:sz w:val="18"/>
                      <w:szCs w:val="18"/>
                      <w:lang w:eastAsia="pt-BR"/>
                    </w:rPr>
                  </w:pPr>
                  <w:r w:rsidRPr="009E3AEA">
                    <w:rPr>
                      <w:color w:val="191919"/>
                      <w:spacing w:val="-2"/>
                      <w:sz w:val="20"/>
                    </w:rPr>
                    <w:t>12,7%</w:t>
                  </w:r>
                </w:p>
              </w:tc>
            </w:tr>
            <w:tr w:rsidR="00F717C6" w:rsidRPr="009E3AEA" w14:paraId="5D11851F" w14:textId="77777777" w:rsidTr="009E3AEA">
              <w:trPr>
                <w:tblCellSpacing w:w="15" w:type="dxa"/>
                <w:jc w:val="center"/>
              </w:trPr>
              <w:tc>
                <w:tcPr>
                  <w:tcW w:w="5001" w:type="dxa"/>
                  <w:tcBorders>
                    <w:top w:val="single" w:sz="6" w:space="0" w:color="E6E6E6"/>
                    <w:left w:val="single" w:sz="6" w:space="0" w:color="E6E6E6"/>
                    <w:bottom w:val="single" w:sz="6" w:space="0" w:color="E6E6E6"/>
                    <w:right w:val="single" w:sz="6" w:space="0" w:color="E6E6E6"/>
                  </w:tcBorders>
                  <w:vAlign w:val="center"/>
                </w:tcPr>
                <w:p w14:paraId="6D1F2321" w14:textId="026212A5" w:rsidR="00F717C6" w:rsidRPr="009E3AEA" w:rsidRDefault="00F717C6"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Amount financed in projects aligned with SDG 13</w:t>
                  </w:r>
                </w:p>
              </w:tc>
              <w:tc>
                <w:tcPr>
                  <w:tcW w:w="2932" w:type="dxa"/>
                  <w:tcBorders>
                    <w:top w:val="single" w:sz="6" w:space="0" w:color="E6E6E6"/>
                    <w:left w:val="single" w:sz="6" w:space="0" w:color="E6E6E6"/>
                    <w:bottom w:val="single" w:sz="6" w:space="0" w:color="E6E6E6"/>
                    <w:right w:val="single" w:sz="6" w:space="0" w:color="E6E6E6"/>
                  </w:tcBorders>
                  <w:vAlign w:val="center"/>
                </w:tcPr>
                <w:p w14:paraId="5E938992" w14:textId="7DE014FB" w:rsidR="00F717C6" w:rsidRPr="009E3AEA" w:rsidRDefault="00F717C6"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 xml:space="preserve">&gt; </w:t>
                  </w:r>
                  <w:r w:rsidR="00825D73" w:rsidRPr="009E3AEA">
                    <w:rPr>
                      <w:rFonts w:ascii="Arial" w:eastAsia="Times New Roman" w:hAnsi="Arial" w:cs="Arial"/>
                      <w:sz w:val="18"/>
                      <w:szCs w:val="18"/>
                      <w:lang w:eastAsia="pt-BR"/>
                    </w:rPr>
                    <w:t>BRL</w:t>
                  </w:r>
                  <w:r w:rsidRPr="009E3AEA">
                    <w:rPr>
                      <w:rFonts w:ascii="Arial" w:eastAsia="Times New Roman" w:hAnsi="Arial" w:cs="Arial"/>
                      <w:sz w:val="18"/>
                      <w:szCs w:val="18"/>
                      <w:lang w:eastAsia="pt-BR"/>
                    </w:rPr>
                    <w:t xml:space="preserve"> 700 million</w:t>
                  </w:r>
                </w:p>
              </w:tc>
            </w:tr>
            <w:tr w:rsidR="00F717C6" w:rsidRPr="009E3AEA" w14:paraId="2CBD7131" w14:textId="77777777" w:rsidTr="009E3AEA">
              <w:trPr>
                <w:tblCellSpacing w:w="15" w:type="dxa"/>
                <w:jc w:val="center"/>
              </w:trPr>
              <w:tc>
                <w:tcPr>
                  <w:tcW w:w="5001" w:type="dxa"/>
                  <w:tcBorders>
                    <w:top w:val="single" w:sz="6" w:space="0" w:color="E6E6E6"/>
                    <w:left w:val="single" w:sz="6" w:space="0" w:color="E6E6E6"/>
                    <w:bottom w:val="single" w:sz="6" w:space="0" w:color="E6E6E6"/>
                    <w:right w:val="single" w:sz="6" w:space="0" w:color="E6E6E6"/>
                  </w:tcBorders>
                  <w:vAlign w:val="center"/>
                  <w:hideMark/>
                </w:tcPr>
                <w:p w14:paraId="042CE35C" w14:textId="38AAFB70" w:rsidR="00F717C6" w:rsidRPr="009E3AEA" w:rsidRDefault="00F717C6"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Financed emissions intensity</w:t>
                  </w:r>
                </w:p>
              </w:tc>
              <w:tc>
                <w:tcPr>
                  <w:tcW w:w="2932" w:type="dxa"/>
                  <w:tcBorders>
                    <w:top w:val="single" w:sz="6" w:space="0" w:color="E6E6E6"/>
                    <w:left w:val="single" w:sz="6" w:space="0" w:color="E6E6E6"/>
                    <w:bottom w:val="single" w:sz="6" w:space="0" w:color="E6E6E6"/>
                    <w:right w:val="single" w:sz="6" w:space="0" w:color="E6E6E6"/>
                  </w:tcBorders>
                  <w:vAlign w:val="center"/>
                </w:tcPr>
                <w:p w14:paraId="491B05E1" w14:textId="4A1143D4" w:rsidR="00F717C6" w:rsidRPr="009E3AEA" w:rsidRDefault="00F717C6" w:rsidP="00D275D7">
                  <w:pPr>
                    <w:jc w:val="both"/>
                    <w:rPr>
                      <w:rFonts w:ascii="Arial" w:eastAsia="Times New Roman" w:hAnsi="Arial" w:cs="Arial"/>
                      <w:sz w:val="18"/>
                      <w:szCs w:val="18"/>
                      <w:lang w:eastAsia="pt-BR"/>
                    </w:rPr>
                  </w:pPr>
                  <w:r w:rsidRPr="009E3AEA">
                    <w:rPr>
                      <w:color w:val="191919"/>
                      <w:spacing w:val="-2"/>
                      <w:sz w:val="20"/>
                    </w:rPr>
                    <w:t>0,23 kgCO2e/</w:t>
                  </w:r>
                  <w:r w:rsidR="00825D73" w:rsidRPr="009E3AEA">
                    <w:rPr>
                      <w:color w:val="191919"/>
                      <w:spacing w:val="-2"/>
                      <w:sz w:val="20"/>
                    </w:rPr>
                    <w:t>BRL</w:t>
                  </w:r>
                </w:p>
              </w:tc>
            </w:tr>
            <w:tr w:rsidR="00F717C6" w:rsidRPr="009E3AEA" w14:paraId="5E00E007" w14:textId="77777777" w:rsidTr="009E3AEA">
              <w:trPr>
                <w:tblCellSpacing w:w="15" w:type="dxa"/>
                <w:jc w:val="center"/>
              </w:trPr>
              <w:tc>
                <w:tcPr>
                  <w:tcW w:w="5001" w:type="dxa"/>
                  <w:tcBorders>
                    <w:top w:val="single" w:sz="6" w:space="0" w:color="E6E6E6"/>
                    <w:left w:val="single" w:sz="6" w:space="0" w:color="E6E6E6"/>
                    <w:bottom w:val="single" w:sz="6" w:space="0" w:color="E6E6E6"/>
                    <w:right w:val="single" w:sz="6" w:space="0" w:color="E6E6E6"/>
                  </w:tcBorders>
                  <w:vAlign w:val="center"/>
                </w:tcPr>
                <w:p w14:paraId="7AAC2037" w14:textId="1EA6F365" w:rsidR="00F717C6" w:rsidRPr="009E3AEA" w:rsidRDefault="00825D73"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Avoided emissions and removals</w:t>
                  </w:r>
                </w:p>
              </w:tc>
              <w:tc>
                <w:tcPr>
                  <w:tcW w:w="2932" w:type="dxa"/>
                  <w:tcBorders>
                    <w:top w:val="single" w:sz="6" w:space="0" w:color="E6E6E6"/>
                    <w:left w:val="single" w:sz="6" w:space="0" w:color="E6E6E6"/>
                    <w:bottom w:val="single" w:sz="6" w:space="0" w:color="E6E6E6"/>
                    <w:right w:val="single" w:sz="6" w:space="0" w:color="E6E6E6"/>
                  </w:tcBorders>
                  <w:vAlign w:val="center"/>
                </w:tcPr>
                <w:p w14:paraId="385CDFC2" w14:textId="77777777" w:rsidR="00F717C6" w:rsidRPr="009E3AEA" w:rsidRDefault="00F717C6"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 xml:space="preserve">&gt; 458.767 </w:t>
                  </w:r>
                  <w:r w:rsidRPr="009E3AEA">
                    <w:rPr>
                      <w:color w:val="191919"/>
                      <w:spacing w:val="-2"/>
                      <w:sz w:val="20"/>
                    </w:rPr>
                    <w:t>tCO</w:t>
                  </w:r>
                  <w:r w:rsidRPr="009E3AEA">
                    <w:rPr>
                      <w:color w:val="191919"/>
                      <w:spacing w:val="-2"/>
                      <w:sz w:val="20"/>
                      <w:vertAlign w:val="subscript"/>
                    </w:rPr>
                    <w:t>2</w:t>
                  </w:r>
                  <w:r w:rsidRPr="009E3AEA">
                    <w:rPr>
                      <w:color w:val="191919"/>
                      <w:spacing w:val="-2"/>
                      <w:sz w:val="20"/>
                    </w:rPr>
                    <w:t>e</w:t>
                  </w:r>
                </w:p>
              </w:tc>
            </w:tr>
            <w:tr w:rsidR="00F717C6" w:rsidRPr="009E3AEA" w14:paraId="521C46D1" w14:textId="77777777" w:rsidTr="009E3AEA">
              <w:trPr>
                <w:tblCellSpacing w:w="15" w:type="dxa"/>
                <w:jc w:val="center"/>
              </w:trPr>
              <w:tc>
                <w:tcPr>
                  <w:tcW w:w="5001" w:type="dxa"/>
                  <w:tcBorders>
                    <w:top w:val="single" w:sz="6" w:space="0" w:color="E6E6E6"/>
                    <w:left w:val="single" w:sz="6" w:space="0" w:color="E6E6E6"/>
                    <w:bottom w:val="single" w:sz="6" w:space="0" w:color="E6E6E6"/>
                    <w:right w:val="single" w:sz="6" w:space="0" w:color="E6E6E6"/>
                  </w:tcBorders>
                  <w:vAlign w:val="center"/>
                </w:tcPr>
                <w:p w14:paraId="629F627A" w14:textId="680EA2B4" w:rsidR="00F717C6" w:rsidRPr="009E3AEA" w:rsidRDefault="00825D73"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Project categories with methodologies for Avoided Emissions and Removals</w:t>
                  </w:r>
                </w:p>
              </w:tc>
              <w:tc>
                <w:tcPr>
                  <w:tcW w:w="2932" w:type="dxa"/>
                  <w:tcBorders>
                    <w:top w:val="single" w:sz="6" w:space="0" w:color="E6E6E6"/>
                    <w:left w:val="single" w:sz="6" w:space="0" w:color="E6E6E6"/>
                    <w:bottom w:val="single" w:sz="6" w:space="0" w:color="E6E6E6"/>
                    <w:right w:val="single" w:sz="6" w:space="0" w:color="E6E6E6"/>
                  </w:tcBorders>
                  <w:vAlign w:val="center"/>
                </w:tcPr>
                <w:p w14:paraId="1791DEC7" w14:textId="3C43B190" w:rsidR="00F717C6" w:rsidRPr="009E3AEA" w:rsidRDefault="00825D73"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+ 3 agribusiness categories</w:t>
                  </w:r>
                </w:p>
              </w:tc>
            </w:tr>
            <w:tr w:rsidR="00F717C6" w:rsidRPr="009E3AEA" w14:paraId="68E817A5" w14:textId="77777777" w:rsidTr="009E3AEA">
              <w:trPr>
                <w:tblCellSpacing w:w="15" w:type="dxa"/>
                <w:jc w:val="center"/>
              </w:trPr>
              <w:tc>
                <w:tcPr>
                  <w:tcW w:w="5001" w:type="dxa"/>
                  <w:tcBorders>
                    <w:top w:val="single" w:sz="6" w:space="0" w:color="E6E6E6"/>
                    <w:left w:val="single" w:sz="6" w:space="0" w:color="E6E6E6"/>
                    <w:bottom w:val="single" w:sz="6" w:space="0" w:color="E6E6E6"/>
                    <w:right w:val="single" w:sz="6" w:space="0" w:color="E6E6E6"/>
                  </w:tcBorders>
                  <w:vAlign w:val="center"/>
                </w:tcPr>
                <w:p w14:paraId="21D5A78E" w14:textId="76FC8C2C" w:rsidR="00F717C6" w:rsidRPr="009E3AEA" w:rsidRDefault="00825D73"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Renewable Electricity Generation Capacity (MW)</w:t>
                  </w:r>
                </w:p>
              </w:tc>
              <w:tc>
                <w:tcPr>
                  <w:tcW w:w="2932" w:type="dxa"/>
                  <w:tcBorders>
                    <w:top w:val="single" w:sz="6" w:space="0" w:color="E6E6E6"/>
                    <w:left w:val="single" w:sz="6" w:space="0" w:color="E6E6E6"/>
                    <w:bottom w:val="single" w:sz="6" w:space="0" w:color="E6E6E6"/>
                    <w:right w:val="single" w:sz="6" w:space="0" w:color="E6E6E6"/>
                  </w:tcBorders>
                  <w:vAlign w:val="center"/>
                </w:tcPr>
                <w:p w14:paraId="1C89AE15" w14:textId="77777777" w:rsidR="00F717C6" w:rsidRPr="009E3AEA" w:rsidRDefault="00F717C6" w:rsidP="00D275D7">
                  <w:pPr>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150</w:t>
                  </w:r>
                </w:p>
              </w:tc>
            </w:tr>
          </w:tbl>
          <w:p w14:paraId="65B66142" w14:textId="77777777" w:rsidR="00F717C6" w:rsidRDefault="00F717C6" w:rsidP="00D275D7">
            <w:pPr>
              <w:pStyle w:val="TableParagraph"/>
              <w:ind w:left="122"/>
              <w:jc w:val="both"/>
              <w:rPr>
                <w:sz w:val="20"/>
              </w:rPr>
            </w:pPr>
          </w:p>
          <w:p w14:paraId="63450C82" w14:textId="77777777" w:rsidR="009E3AEA" w:rsidRDefault="009E3AEA" w:rsidP="00D275D7">
            <w:pPr>
              <w:pStyle w:val="TableParagraph"/>
              <w:ind w:left="122"/>
              <w:jc w:val="both"/>
              <w:rPr>
                <w:sz w:val="20"/>
              </w:rPr>
            </w:pPr>
          </w:p>
          <w:p w14:paraId="21818AB8" w14:textId="77777777" w:rsidR="009E3AEA" w:rsidRDefault="009E3AEA" w:rsidP="00D275D7">
            <w:pPr>
              <w:pStyle w:val="TableParagraph"/>
              <w:ind w:left="122"/>
              <w:jc w:val="both"/>
              <w:rPr>
                <w:sz w:val="20"/>
              </w:rPr>
            </w:pPr>
          </w:p>
          <w:p w14:paraId="5FC92901" w14:textId="77777777" w:rsidR="009E3AEA" w:rsidRDefault="009E3AEA" w:rsidP="00D275D7">
            <w:pPr>
              <w:pStyle w:val="TableParagraph"/>
              <w:ind w:left="122"/>
              <w:jc w:val="both"/>
              <w:rPr>
                <w:sz w:val="20"/>
              </w:rPr>
            </w:pPr>
          </w:p>
          <w:p w14:paraId="2E8207DB" w14:textId="77777777" w:rsidR="009E3AEA" w:rsidRDefault="009E3AEA" w:rsidP="00D275D7">
            <w:pPr>
              <w:pStyle w:val="TableParagraph"/>
              <w:ind w:left="122"/>
              <w:jc w:val="both"/>
              <w:rPr>
                <w:sz w:val="20"/>
              </w:rPr>
            </w:pPr>
          </w:p>
          <w:p w14:paraId="7DCADF0F" w14:textId="77777777" w:rsidR="009E3AEA" w:rsidRDefault="009E3AEA" w:rsidP="00D275D7">
            <w:pPr>
              <w:pStyle w:val="TableParagraph"/>
              <w:ind w:left="122"/>
              <w:jc w:val="both"/>
              <w:rPr>
                <w:sz w:val="20"/>
              </w:rPr>
            </w:pPr>
          </w:p>
          <w:p w14:paraId="2068A1A9" w14:textId="77777777" w:rsidR="009E3AEA" w:rsidRDefault="009E3AEA" w:rsidP="00D275D7">
            <w:pPr>
              <w:pStyle w:val="TableParagraph"/>
              <w:ind w:left="122"/>
              <w:jc w:val="both"/>
              <w:rPr>
                <w:sz w:val="20"/>
              </w:rPr>
            </w:pPr>
          </w:p>
          <w:p w14:paraId="6DA94AE3" w14:textId="77777777" w:rsidR="009E3AEA" w:rsidRDefault="009E3AEA" w:rsidP="00D275D7">
            <w:pPr>
              <w:pStyle w:val="TableParagraph"/>
              <w:ind w:left="122"/>
              <w:jc w:val="both"/>
              <w:rPr>
                <w:sz w:val="20"/>
              </w:rPr>
            </w:pPr>
          </w:p>
          <w:p w14:paraId="529181A8" w14:textId="77777777" w:rsidR="00757B0E" w:rsidRDefault="00757B0E" w:rsidP="00D275D7">
            <w:pPr>
              <w:pStyle w:val="TableParagraph"/>
              <w:ind w:left="122"/>
              <w:jc w:val="both"/>
              <w:rPr>
                <w:sz w:val="20"/>
              </w:rPr>
            </w:pPr>
          </w:p>
          <w:p w14:paraId="1EF5B5D0" w14:textId="77777777" w:rsidR="00757B0E" w:rsidRDefault="00757B0E" w:rsidP="00D275D7">
            <w:pPr>
              <w:pStyle w:val="TableParagraph"/>
              <w:ind w:left="122"/>
              <w:jc w:val="both"/>
              <w:rPr>
                <w:sz w:val="20"/>
              </w:rPr>
            </w:pPr>
          </w:p>
          <w:p w14:paraId="3EA445CC" w14:textId="77777777" w:rsidR="00757B0E" w:rsidRDefault="00757B0E" w:rsidP="00D275D7">
            <w:pPr>
              <w:pStyle w:val="TableParagraph"/>
              <w:ind w:left="122"/>
              <w:jc w:val="both"/>
              <w:rPr>
                <w:sz w:val="20"/>
              </w:rPr>
            </w:pPr>
          </w:p>
          <w:p w14:paraId="597A0DD7" w14:textId="77777777" w:rsidR="00757B0E" w:rsidRDefault="00757B0E" w:rsidP="00D275D7">
            <w:pPr>
              <w:pStyle w:val="TableParagraph"/>
              <w:ind w:left="122"/>
              <w:jc w:val="both"/>
              <w:rPr>
                <w:sz w:val="20"/>
              </w:rPr>
            </w:pPr>
          </w:p>
          <w:p w14:paraId="3D2CB8F0" w14:textId="77777777" w:rsidR="00757B0E" w:rsidRDefault="00757B0E" w:rsidP="00D275D7">
            <w:pPr>
              <w:pStyle w:val="TableParagraph"/>
              <w:ind w:left="122"/>
              <w:jc w:val="both"/>
              <w:rPr>
                <w:sz w:val="20"/>
              </w:rPr>
            </w:pPr>
          </w:p>
          <w:p w14:paraId="0C0F8263" w14:textId="77777777" w:rsidR="00757B0E" w:rsidRDefault="00757B0E" w:rsidP="00D275D7">
            <w:pPr>
              <w:pStyle w:val="TableParagraph"/>
              <w:ind w:left="122"/>
              <w:jc w:val="both"/>
              <w:rPr>
                <w:sz w:val="20"/>
              </w:rPr>
            </w:pPr>
          </w:p>
          <w:p w14:paraId="72E95FBD" w14:textId="77777777" w:rsidR="00757B0E" w:rsidRDefault="00757B0E" w:rsidP="00D275D7">
            <w:pPr>
              <w:pStyle w:val="TableParagraph"/>
              <w:ind w:left="122"/>
              <w:jc w:val="both"/>
              <w:rPr>
                <w:sz w:val="20"/>
              </w:rPr>
            </w:pPr>
          </w:p>
          <w:p w14:paraId="7EB5E84F" w14:textId="77777777" w:rsidR="00757B0E" w:rsidRDefault="00757B0E" w:rsidP="00D275D7">
            <w:pPr>
              <w:pStyle w:val="TableParagraph"/>
              <w:ind w:left="122"/>
              <w:jc w:val="both"/>
              <w:rPr>
                <w:sz w:val="20"/>
              </w:rPr>
            </w:pPr>
          </w:p>
          <w:p w14:paraId="013FF642" w14:textId="77777777" w:rsidR="00757B0E" w:rsidRDefault="00757B0E" w:rsidP="00D275D7">
            <w:pPr>
              <w:pStyle w:val="TableParagraph"/>
              <w:ind w:left="122"/>
              <w:jc w:val="both"/>
              <w:rPr>
                <w:sz w:val="20"/>
              </w:rPr>
            </w:pPr>
          </w:p>
          <w:p w14:paraId="3F8E54D2" w14:textId="77777777" w:rsidR="009E3AEA" w:rsidRDefault="009E3AEA" w:rsidP="00D275D7">
            <w:pPr>
              <w:pStyle w:val="TableParagraph"/>
              <w:ind w:left="122"/>
              <w:jc w:val="both"/>
              <w:rPr>
                <w:sz w:val="20"/>
              </w:rPr>
            </w:pPr>
          </w:p>
          <w:p w14:paraId="32A5FDFC" w14:textId="77777777" w:rsidR="009E3AEA" w:rsidRPr="009E3AEA" w:rsidRDefault="009E3AEA" w:rsidP="00D275D7">
            <w:pPr>
              <w:pStyle w:val="TableParagraph"/>
              <w:ind w:left="122"/>
              <w:jc w:val="both"/>
              <w:rPr>
                <w:sz w:val="20"/>
              </w:rPr>
            </w:pPr>
          </w:p>
          <w:p w14:paraId="65082B25" w14:textId="77777777" w:rsidR="00825D73" w:rsidRPr="009E3AEA" w:rsidRDefault="00825D73" w:rsidP="00D275D7">
            <w:pPr>
              <w:pStyle w:val="TableParagraph"/>
              <w:ind w:left="122"/>
              <w:jc w:val="both"/>
              <w:rPr>
                <w:sz w:val="20"/>
              </w:rPr>
            </w:pPr>
            <w:r w:rsidRPr="009E3AEA">
              <w:rPr>
                <w:sz w:val="20"/>
              </w:rPr>
              <w:t>TARGET 2 – Strengthen BRDE’s contribution to sustainable urban development and municipal resilience by progressively increasing, by 2030, financial support for urban infrastructure projects aligned with SDG 11 and expanding the social and environmental benefits generated by the investments it supports.</w:t>
            </w:r>
          </w:p>
          <w:p w14:paraId="4903A6C9" w14:textId="77777777" w:rsidR="00F717C6" w:rsidRPr="009E3AEA" w:rsidRDefault="00F717C6" w:rsidP="00D275D7">
            <w:pPr>
              <w:pStyle w:val="TableParagraph"/>
              <w:ind w:left="122"/>
              <w:jc w:val="both"/>
              <w:rPr>
                <w:sz w:val="20"/>
              </w:rPr>
            </w:pPr>
          </w:p>
          <w:p w14:paraId="6A84A3DC" w14:textId="16A154B5" w:rsidR="00825D73" w:rsidRPr="009E3AEA" w:rsidRDefault="00825D73" w:rsidP="00D275D7">
            <w:pPr>
              <w:pStyle w:val="TableParagraph"/>
              <w:ind w:left="122"/>
              <w:jc w:val="both"/>
              <w:rPr>
                <w:sz w:val="20"/>
              </w:rPr>
            </w:pPr>
            <w:r w:rsidRPr="009E3AEA">
              <w:rPr>
                <w:i/>
                <w:iCs/>
                <w:sz w:val="20"/>
              </w:rPr>
              <w:t>Monitoring KPIs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420"/>
              <w:gridCol w:w="2100"/>
            </w:tblGrid>
            <w:tr w:rsidR="00825D73" w:rsidRPr="009E3AEA" w14:paraId="540D457D" w14:textId="77777777" w:rsidTr="00D53FFC">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7F5913" w14:textId="27FFC3A3" w:rsidR="00825D73" w:rsidRPr="009E3AEA" w:rsidRDefault="00825D73" w:rsidP="00D275D7">
                  <w:pPr>
                    <w:keepNext/>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KPI (Indicator)</w:t>
                  </w:r>
                </w:p>
              </w:tc>
              <w:tc>
                <w:tcPr>
                  <w:tcW w:w="205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88D983" w14:textId="58106ED7" w:rsidR="00825D73" w:rsidRPr="009E3AEA" w:rsidRDefault="00825D73" w:rsidP="00D275D7">
                  <w:pPr>
                    <w:keepNext/>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2026 Target Value</w:t>
                  </w:r>
                </w:p>
              </w:tc>
            </w:tr>
            <w:tr w:rsidR="00825D73" w:rsidRPr="009E3AEA" w14:paraId="726A0024" w14:textId="77777777" w:rsidTr="00D53FFC">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1C2FB084" w14:textId="179B33CF" w:rsidR="00825D73" w:rsidRPr="009E3AEA" w:rsidRDefault="00825D73" w:rsidP="00D275D7">
                  <w:pPr>
                    <w:keepLines/>
                    <w:jc w:val="both"/>
                    <w:rPr>
                      <w:sz w:val="18"/>
                      <w:szCs w:val="18"/>
                    </w:rPr>
                  </w:pPr>
                  <w:r w:rsidRPr="009E3AEA">
                    <w:rPr>
                      <w:sz w:val="18"/>
                      <w:szCs w:val="18"/>
                    </w:rPr>
                    <w:t>Percentage of portfolio aligned with SDG 11</w:t>
                  </w:r>
                </w:p>
              </w:tc>
              <w:tc>
                <w:tcPr>
                  <w:tcW w:w="2055" w:type="dxa"/>
                  <w:tcBorders>
                    <w:top w:val="single" w:sz="6" w:space="0" w:color="E6E6E6"/>
                    <w:left w:val="single" w:sz="6" w:space="0" w:color="E6E6E6"/>
                    <w:bottom w:val="single" w:sz="6" w:space="0" w:color="E6E6E6"/>
                    <w:right w:val="single" w:sz="6" w:space="0" w:color="E6E6E6"/>
                  </w:tcBorders>
                  <w:vAlign w:val="center"/>
                </w:tcPr>
                <w:p w14:paraId="6C938534" w14:textId="77777777" w:rsidR="00825D73" w:rsidRPr="009E3AEA" w:rsidRDefault="00825D73" w:rsidP="00D275D7">
                  <w:pPr>
                    <w:keepLines/>
                    <w:jc w:val="both"/>
                    <w:rPr>
                      <w:rFonts w:ascii="Arial" w:eastAsia="Times New Roman" w:hAnsi="Arial" w:cs="Arial"/>
                      <w:sz w:val="18"/>
                      <w:szCs w:val="18"/>
                      <w:lang w:eastAsia="pt-BR"/>
                    </w:rPr>
                  </w:pPr>
                  <w:r w:rsidRPr="009E3AEA">
                    <w:rPr>
                      <w:color w:val="191919"/>
                      <w:spacing w:val="-2"/>
                      <w:sz w:val="20"/>
                    </w:rPr>
                    <w:t>3,4%</w:t>
                  </w:r>
                </w:p>
              </w:tc>
            </w:tr>
            <w:tr w:rsidR="00825D73" w:rsidRPr="009E3AEA" w14:paraId="4E596017" w14:textId="77777777" w:rsidTr="00D53FFC">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679466C7" w14:textId="63E931BB" w:rsidR="00825D73" w:rsidRPr="009E3AEA" w:rsidRDefault="00825D73" w:rsidP="00D275D7">
                  <w:pPr>
                    <w:keepLines/>
                    <w:jc w:val="both"/>
                    <w:rPr>
                      <w:sz w:val="18"/>
                      <w:szCs w:val="18"/>
                    </w:rPr>
                  </w:pPr>
                  <w:r w:rsidRPr="009E3AEA">
                    <w:rPr>
                      <w:sz w:val="18"/>
                      <w:szCs w:val="18"/>
                    </w:rPr>
                    <w:t>Amount financed for projects aligned with SDG 11</w:t>
                  </w:r>
                </w:p>
              </w:tc>
              <w:tc>
                <w:tcPr>
                  <w:tcW w:w="2055" w:type="dxa"/>
                  <w:tcBorders>
                    <w:top w:val="single" w:sz="6" w:space="0" w:color="E6E6E6"/>
                    <w:left w:val="single" w:sz="6" w:space="0" w:color="E6E6E6"/>
                    <w:bottom w:val="single" w:sz="6" w:space="0" w:color="E6E6E6"/>
                    <w:right w:val="single" w:sz="6" w:space="0" w:color="E6E6E6"/>
                  </w:tcBorders>
                  <w:vAlign w:val="center"/>
                </w:tcPr>
                <w:p w14:paraId="4337CA51" w14:textId="654F4B71" w:rsidR="00825D73" w:rsidRPr="009E3AEA" w:rsidRDefault="00825D73" w:rsidP="00D275D7">
                  <w:pPr>
                    <w:keepLines/>
                    <w:jc w:val="both"/>
                    <w:rPr>
                      <w:rFonts w:ascii="Arial" w:eastAsia="Times New Roman" w:hAnsi="Arial" w:cs="Arial"/>
                      <w:sz w:val="18"/>
                      <w:szCs w:val="18"/>
                      <w:lang w:eastAsia="pt-BR"/>
                    </w:rPr>
                  </w:pPr>
                  <w:r w:rsidRPr="009E3AEA">
                    <w:rPr>
                      <w:color w:val="191919"/>
                      <w:spacing w:val="-2"/>
                      <w:sz w:val="20"/>
                    </w:rPr>
                    <w:t>BRL 193 million</w:t>
                  </w:r>
                </w:p>
              </w:tc>
            </w:tr>
            <w:tr w:rsidR="00825D73" w:rsidRPr="009E3AEA" w14:paraId="09ACAA2A" w14:textId="77777777" w:rsidTr="00D53FFC">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55C823F4" w14:textId="73C02083" w:rsidR="00825D73" w:rsidRPr="009E3AEA" w:rsidRDefault="00825D73" w:rsidP="00D275D7">
                  <w:pPr>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Number of municipalities supported</w:t>
                  </w:r>
                </w:p>
              </w:tc>
              <w:tc>
                <w:tcPr>
                  <w:tcW w:w="2055" w:type="dxa"/>
                  <w:tcBorders>
                    <w:top w:val="single" w:sz="6" w:space="0" w:color="E6E6E6"/>
                    <w:left w:val="single" w:sz="6" w:space="0" w:color="E6E6E6"/>
                    <w:bottom w:val="single" w:sz="6" w:space="0" w:color="E6E6E6"/>
                    <w:right w:val="single" w:sz="6" w:space="0" w:color="E6E6E6"/>
                  </w:tcBorders>
                  <w:vAlign w:val="center"/>
                </w:tcPr>
                <w:p w14:paraId="7A181A0F" w14:textId="77777777" w:rsidR="00825D73" w:rsidRPr="009E3AEA" w:rsidRDefault="00825D73" w:rsidP="00D275D7">
                  <w:pPr>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20</w:t>
                  </w:r>
                </w:p>
              </w:tc>
            </w:tr>
            <w:tr w:rsidR="00825D73" w:rsidRPr="009E3AEA" w14:paraId="5673417A" w14:textId="77777777" w:rsidTr="00D53FFC">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4008B259" w14:textId="647C460A" w:rsidR="00825D73" w:rsidRPr="009E3AEA" w:rsidRDefault="00825D73" w:rsidP="00D275D7">
                  <w:pPr>
                    <w:keepLines/>
                    <w:jc w:val="both"/>
                    <w:rPr>
                      <w:sz w:val="18"/>
                      <w:szCs w:val="18"/>
                    </w:rPr>
                  </w:pPr>
                  <w:r w:rsidRPr="009E3AEA">
                    <w:rPr>
                      <w:sz w:val="18"/>
                      <w:szCs w:val="18"/>
                    </w:rPr>
                    <w:t>Technical support for the preparation of studies and projects aimed at climate resilience in flood-affected areas</w:t>
                  </w:r>
                </w:p>
              </w:tc>
              <w:tc>
                <w:tcPr>
                  <w:tcW w:w="2055" w:type="dxa"/>
                  <w:tcBorders>
                    <w:top w:val="single" w:sz="6" w:space="0" w:color="E6E6E6"/>
                    <w:left w:val="single" w:sz="6" w:space="0" w:color="E6E6E6"/>
                    <w:bottom w:val="single" w:sz="6" w:space="0" w:color="E6E6E6"/>
                    <w:right w:val="single" w:sz="6" w:space="0" w:color="E6E6E6"/>
                  </w:tcBorders>
                  <w:vAlign w:val="center"/>
                </w:tcPr>
                <w:p w14:paraId="28AED6CD" w14:textId="6BEA1CE4" w:rsidR="00825D73" w:rsidRPr="009E3AEA" w:rsidRDefault="00825D73" w:rsidP="00D275D7">
                  <w:pPr>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2 municipalities and 2 inter</w:t>
                  </w:r>
                  <w:r w:rsidR="00222C3D">
                    <w:rPr>
                      <w:rFonts w:ascii="Arial" w:eastAsia="Times New Roman" w:hAnsi="Arial" w:cs="Arial"/>
                      <w:sz w:val="18"/>
                      <w:szCs w:val="18"/>
                      <w:lang w:eastAsia="pt-BR"/>
                    </w:rPr>
                    <w:t>-</w:t>
                  </w:r>
                  <w:r w:rsidRPr="009E3AEA">
                    <w:rPr>
                      <w:rFonts w:ascii="Arial" w:eastAsia="Times New Roman" w:hAnsi="Arial" w:cs="Arial"/>
                      <w:sz w:val="18"/>
                      <w:szCs w:val="18"/>
                      <w:lang w:eastAsia="pt-BR"/>
                    </w:rPr>
                    <w:t>municipal consortia</w:t>
                  </w:r>
                </w:p>
              </w:tc>
            </w:tr>
            <w:tr w:rsidR="00825D73" w:rsidRPr="009E3AEA" w14:paraId="15DA587B" w14:textId="77777777" w:rsidTr="00D53FFC">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2B627CF3" w14:textId="29EE2707" w:rsidR="00825D73" w:rsidRPr="009E3AEA" w:rsidRDefault="00825D73" w:rsidP="00D275D7">
                  <w:pPr>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Energy savings generated by financed public lighting projects</w:t>
                  </w:r>
                </w:p>
              </w:tc>
              <w:tc>
                <w:tcPr>
                  <w:tcW w:w="2055" w:type="dxa"/>
                  <w:tcBorders>
                    <w:top w:val="single" w:sz="6" w:space="0" w:color="E6E6E6"/>
                    <w:left w:val="single" w:sz="6" w:space="0" w:color="E6E6E6"/>
                    <w:bottom w:val="single" w:sz="6" w:space="0" w:color="E6E6E6"/>
                    <w:right w:val="single" w:sz="6" w:space="0" w:color="E6E6E6"/>
                  </w:tcBorders>
                  <w:vAlign w:val="center"/>
                </w:tcPr>
                <w:p w14:paraId="7C604F97" w14:textId="3D42B7AA" w:rsidR="00825D73" w:rsidRPr="009E3AEA" w:rsidRDefault="00825D73" w:rsidP="00D275D7">
                  <w:pPr>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 xml:space="preserve">10,000 MWh </w:t>
                  </w:r>
                  <w:r w:rsidRPr="009E3AEA">
                    <w:rPr>
                      <w:rFonts w:ascii="Arial" w:eastAsia="Times New Roman" w:hAnsi="Arial" w:cs="Arial"/>
                      <w:i/>
                      <w:iCs/>
                      <w:sz w:val="18"/>
                      <w:szCs w:val="18"/>
                      <w:lang w:eastAsia="pt-BR"/>
                    </w:rPr>
                    <w:t>(2023/2024 average)</w:t>
                  </w:r>
                </w:p>
              </w:tc>
            </w:tr>
            <w:tr w:rsidR="00825D73" w:rsidRPr="009E3AEA" w14:paraId="709CE7C9" w14:textId="77777777" w:rsidTr="00D53FFC">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74812DA3" w14:textId="7F0E73BF" w:rsidR="00825D73" w:rsidRPr="009E3AEA" w:rsidRDefault="00825D73" w:rsidP="00D275D7">
                  <w:pPr>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Number of PPP projects contracted</w:t>
                  </w:r>
                </w:p>
              </w:tc>
              <w:tc>
                <w:tcPr>
                  <w:tcW w:w="2055" w:type="dxa"/>
                  <w:tcBorders>
                    <w:top w:val="single" w:sz="6" w:space="0" w:color="E6E6E6"/>
                    <w:left w:val="single" w:sz="6" w:space="0" w:color="E6E6E6"/>
                    <w:bottom w:val="single" w:sz="6" w:space="0" w:color="E6E6E6"/>
                    <w:right w:val="single" w:sz="6" w:space="0" w:color="E6E6E6"/>
                  </w:tcBorders>
                  <w:vAlign w:val="center"/>
                </w:tcPr>
                <w:p w14:paraId="1AC0C6F2" w14:textId="77777777" w:rsidR="00825D73" w:rsidRPr="009E3AEA" w:rsidRDefault="00825D73" w:rsidP="00D275D7">
                  <w:pPr>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8</w:t>
                  </w:r>
                </w:p>
              </w:tc>
            </w:tr>
            <w:tr w:rsidR="00825D73" w:rsidRPr="009E3AEA" w14:paraId="476F9CC8" w14:textId="77777777" w:rsidTr="00D53FFC">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4E74FADC" w14:textId="7183D956" w:rsidR="00825D73" w:rsidRPr="009E3AEA" w:rsidRDefault="00825D73" w:rsidP="00D275D7">
                  <w:pPr>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Amount of investment leveraged through PPPs (cumulative)</w:t>
                  </w:r>
                </w:p>
              </w:tc>
              <w:tc>
                <w:tcPr>
                  <w:tcW w:w="2055" w:type="dxa"/>
                  <w:tcBorders>
                    <w:top w:val="single" w:sz="6" w:space="0" w:color="E6E6E6"/>
                    <w:left w:val="single" w:sz="6" w:space="0" w:color="E6E6E6"/>
                    <w:bottom w:val="single" w:sz="6" w:space="0" w:color="E6E6E6"/>
                    <w:right w:val="single" w:sz="6" w:space="0" w:color="E6E6E6"/>
                  </w:tcBorders>
                  <w:vAlign w:val="center"/>
                </w:tcPr>
                <w:p w14:paraId="78C8B90A" w14:textId="1DE07354" w:rsidR="00825D73" w:rsidRPr="009E3AEA" w:rsidRDefault="00825D73" w:rsidP="00D275D7">
                  <w:pPr>
                    <w:keepLines/>
                    <w:jc w:val="both"/>
                    <w:rPr>
                      <w:rFonts w:ascii="Arial" w:eastAsia="Times New Roman" w:hAnsi="Arial" w:cs="Arial"/>
                      <w:sz w:val="18"/>
                      <w:szCs w:val="18"/>
                      <w:lang w:eastAsia="pt-BR"/>
                    </w:rPr>
                  </w:pPr>
                  <w:r w:rsidRPr="009E3AEA">
                    <w:rPr>
                      <w:rFonts w:ascii="Arial" w:eastAsia="Times New Roman" w:hAnsi="Arial" w:cs="Arial"/>
                      <w:sz w:val="18"/>
                      <w:szCs w:val="18"/>
                      <w:lang w:eastAsia="pt-BR"/>
                    </w:rPr>
                    <w:t>BRL 390 million</w:t>
                  </w:r>
                </w:p>
              </w:tc>
            </w:tr>
          </w:tbl>
          <w:p w14:paraId="75950EB2" w14:textId="77777777" w:rsidR="00F717C6" w:rsidRPr="009E3AEA" w:rsidRDefault="00F717C6" w:rsidP="00D275D7">
            <w:pPr>
              <w:pStyle w:val="TableParagraph"/>
              <w:ind w:left="122"/>
              <w:jc w:val="both"/>
              <w:rPr>
                <w:b/>
                <w:bCs/>
                <w:sz w:val="20"/>
              </w:rPr>
            </w:pPr>
          </w:p>
          <w:p w14:paraId="246DD02F" w14:textId="77777777" w:rsidR="00825D73" w:rsidRPr="009E3AEA" w:rsidRDefault="00825D73" w:rsidP="00D275D7">
            <w:pPr>
              <w:pStyle w:val="TableParagraph"/>
              <w:ind w:left="122"/>
              <w:jc w:val="both"/>
              <w:rPr>
                <w:sz w:val="20"/>
              </w:rPr>
            </w:pPr>
            <w:r w:rsidRPr="009E3AEA">
              <w:rPr>
                <w:sz w:val="20"/>
              </w:rPr>
              <w:t>All targets are aligned with the current Multiannual Action Plan of BRDE’s Social, Environmental and Climate Responsibility Policy, as well as with the Bank’s Strategic Plan and Operational Plan.</w:t>
            </w:r>
          </w:p>
          <w:p w14:paraId="642398ED" w14:textId="77777777" w:rsidR="00F717C6" w:rsidRPr="009E3AEA" w:rsidRDefault="00F717C6" w:rsidP="00D275D7">
            <w:pPr>
              <w:pStyle w:val="TableParagraph"/>
              <w:ind w:left="122"/>
              <w:jc w:val="both"/>
              <w:rPr>
                <w:sz w:val="20"/>
              </w:rPr>
            </w:pPr>
          </w:p>
          <w:p w14:paraId="678D63C1" w14:textId="63E5CF77" w:rsidR="00825D73" w:rsidRPr="009E3AEA" w:rsidRDefault="00825D73" w:rsidP="00D275D7">
            <w:pPr>
              <w:pStyle w:val="TableParagraph"/>
              <w:ind w:left="122"/>
              <w:jc w:val="both"/>
              <w:rPr>
                <w:sz w:val="20"/>
              </w:rPr>
            </w:pPr>
          </w:p>
        </w:tc>
      </w:tr>
    </w:tbl>
    <w:p w14:paraId="3D6483E5" w14:textId="77777777" w:rsidR="008F5E3A" w:rsidRPr="009E3AEA" w:rsidRDefault="008F5E3A" w:rsidP="00D275D7">
      <w:pPr>
        <w:jc w:val="both"/>
        <w:rPr>
          <w:sz w:val="20"/>
        </w:rPr>
        <w:sectPr w:rsidR="008F5E3A" w:rsidRPr="009E3AEA">
          <w:type w:val="continuous"/>
          <w:pgSz w:w="11910" w:h="16840"/>
          <w:pgMar w:top="1380" w:right="1260" w:bottom="760" w:left="1260" w:header="0" w:footer="575" w:gutter="0"/>
          <w:cols w:space="720"/>
        </w:sectPr>
      </w:pPr>
    </w:p>
    <w:p w14:paraId="76C37C6D" w14:textId="77777777" w:rsidR="008F5E3A" w:rsidRPr="009E3AEA" w:rsidRDefault="008F5E3A" w:rsidP="00D275D7">
      <w:pPr>
        <w:pStyle w:val="Corpodetexto"/>
        <w:spacing w:before="6"/>
        <w:jc w:val="both"/>
        <w:rPr>
          <w:rFonts w:ascii="Roboto"/>
          <w:b/>
          <w:sz w:val="18"/>
        </w:rPr>
      </w:pPr>
    </w:p>
    <w:tbl>
      <w:tblPr>
        <w:tblW w:w="0" w:type="auto"/>
        <w:tblInd w:w="172"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9071"/>
      </w:tblGrid>
      <w:tr w:rsidR="008F5E3A" w:rsidRPr="009E3AEA" w14:paraId="2C878E60" w14:textId="77777777">
        <w:trPr>
          <w:trHeight w:val="915"/>
        </w:trPr>
        <w:tc>
          <w:tcPr>
            <w:tcW w:w="9071" w:type="dxa"/>
            <w:tcBorders>
              <w:bottom w:val="nil"/>
            </w:tcBorders>
          </w:tcPr>
          <w:p w14:paraId="5899D5EB" w14:textId="77777777" w:rsidR="008F5E3A" w:rsidRPr="009E3AEA" w:rsidRDefault="00961E1C" w:rsidP="00D275D7">
            <w:pPr>
              <w:pStyle w:val="TableParagraph"/>
              <w:spacing w:before="139" w:line="319" w:lineRule="exact"/>
              <w:ind w:left="176"/>
              <w:jc w:val="both"/>
              <w:rPr>
                <w:rFonts w:ascii="Roboto"/>
                <w:sz w:val="28"/>
              </w:rPr>
            </w:pPr>
            <w:r w:rsidRPr="009E3AEA">
              <w:rPr>
                <w:rFonts w:ascii="Roboto"/>
                <w:color w:val="02558B"/>
                <w:spacing w:val="-9"/>
                <w:sz w:val="28"/>
              </w:rPr>
              <w:t>Principle</w:t>
            </w:r>
            <w:r w:rsidRPr="009E3AEA">
              <w:rPr>
                <w:rFonts w:ascii="Roboto"/>
                <w:color w:val="02558B"/>
                <w:spacing w:val="-1"/>
                <w:sz w:val="28"/>
              </w:rPr>
              <w:t xml:space="preserve"> </w:t>
            </w:r>
            <w:r w:rsidRPr="009E3AEA">
              <w:rPr>
                <w:rFonts w:ascii="Roboto"/>
                <w:color w:val="02558B"/>
                <w:spacing w:val="-5"/>
                <w:sz w:val="28"/>
              </w:rPr>
              <w:t>5:</w:t>
            </w:r>
          </w:p>
          <w:p w14:paraId="20B0750F" w14:textId="77777777" w:rsidR="008F5E3A" w:rsidRPr="009E3AEA" w:rsidRDefault="00961E1C" w:rsidP="00D275D7">
            <w:pPr>
              <w:pStyle w:val="TableParagraph"/>
              <w:spacing w:before="0" w:line="367" w:lineRule="exact"/>
              <w:ind w:left="174"/>
              <w:jc w:val="both"/>
              <w:rPr>
                <w:rFonts w:ascii="Roboto"/>
                <w:b/>
                <w:sz w:val="32"/>
              </w:rPr>
            </w:pPr>
            <w:r w:rsidRPr="009E3AEA">
              <w:rPr>
                <w:rFonts w:ascii="Roboto"/>
                <w:b/>
                <w:color w:val="02558B"/>
                <w:spacing w:val="-6"/>
                <w:sz w:val="32"/>
              </w:rPr>
              <w:t>Governance</w:t>
            </w:r>
            <w:r w:rsidRPr="009E3AEA">
              <w:rPr>
                <w:rFonts w:ascii="Roboto"/>
                <w:b/>
                <w:color w:val="02558B"/>
                <w:spacing w:val="-12"/>
                <w:sz w:val="32"/>
              </w:rPr>
              <w:t xml:space="preserve"> </w:t>
            </w:r>
            <w:r w:rsidRPr="009E3AEA">
              <w:rPr>
                <w:rFonts w:ascii="Roboto"/>
                <w:b/>
                <w:color w:val="02558B"/>
                <w:spacing w:val="-6"/>
                <w:sz w:val="32"/>
              </w:rPr>
              <w:t>&amp;</w:t>
            </w:r>
            <w:r w:rsidRPr="009E3AEA">
              <w:rPr>
                <w:rFonts w:ascii="Roboto"/>
                <w:b/>
                <w:color w:val="02558B"/>
                <w:spacing w:val="-12"/>
                <w:sz w:val="32"/>
              </w:rPr>
              <w:t xml:space="preserve"> </w:t>
            </w:r>
            <w:r w:rsidRPr="009E3AEA">
              <w:rPr>
                <w:rFonts w:ascii="Roboto"/>
                <w:b/>
                <w:color w:val="02558B"/>
                <w:spacing w:val="-6"/>
                <w:sz w:val="32"/>
              </w:rPr>
              <w:t>Culture</w:t>
            </w:r>
          </w:p>
        </w:tc>
      </w:tr>
      <w:tr w:rsidR="008F5E3A" w:rsidRPr="009E3AEA" w14:paraId="7AAF8E5B" w14:textId="77777777">
        <w:trPr>
          <w:trHeight w:val="745"/>
        </w:trPr>
        <w:tc>
          <w:tcPr>
            <w:tcW w:w="9071" w:type="dxa"/>
            <w:tcBorders>
              <w:top w:val="nil"/>
              <w:left w:val="single" w:sz="6" w:space="0" w:color="808080"/>
              <w:right w:val="single" w:sz="6" w:space="0" w:color="808080"/>
            </w:tcBorders>
            <w:shd w:val="clear" w:color="auto" w:fill="183668"/>
          </w:tcPr>
          <w:p w14:paraId="676DCF1E" w14:textId="77777777" w:rsidR="008F5E3A" w:rsidRPr="009E3AEA" w:rsidRDefault="00961E1C" w:rsidP="00D275D7">
            <w:pPr>
              <w:pStyle w:val="TableParagraph"/>
              <w:spacing w:before="130" w:line="259" w:lineRule="auto"/>
              <w:ind w:left="174" w:right="157"/>
              <w:jc w:val="both"/>
              <w:rPr>
                <w:rFonts w:ascii="Roboto"/>
                <w:sz w:val="20"/>
              </w:rPr>
            </w:pPr>
            <w:r w:rsidRPr="009E3AEA">
              <w:rPr>
                <w:rFonts w:ascii="Roboto"/>
                <w:color w:val="FFFFFF"/>
                <w:sz w:val="20"/>
              </w:rPr>
              <w:t>We</w:t>
            </w:r>
            <w:r w:rsidRPr="009E3AEA">
              <w:rPr>
                <w:rFonts w:ascii="Roboto"/>
                <w:color w:val="FFFFFF"/>
                <w:spacing w:val="-11"/>
                <w:sz w:val="20"/>
              </w:rPr>
              <w:t xml:space="preserve"> </w:t>
            </w:r>
            <w:r w:rsidRPr="009E3AEA">
              <w:rPr>
                <w:rFonts w:ascii="Roboto"/>
                <w:color w:val="FFFFFF"/>
                <w:sz w:val="20"/>
              </w:rPr>
              <w:t>will</w:t>
            </w:r>
            <w:r w:rsidRPr="009E3AEA">
              <w:rPr>
                <w:rFonts w:ascii="Roboto"/>
                <w:color w:val="FFFFFF"/>
                <w:spacing w:val="-11"/>
                <w:sz w:val="20"/>
              </w:rPr>
              <w:t xml:space="preserve"> </w:t>
            </w:r>
            <w:r w:rsidRPr="009E3AEA">
              <w:rPr>
                <w:rFonts w:ascii="Roboto"/>
                <w:color w:val="FFFFFF"/>
                <w:sz w:val="20"/>
              </w:rPr>
              <w:t>implement</w:t>
            </w:r>
            <w:r w:rsidRPr="009E3AEA">
              <w:rPr>
                <w:rFonts w:ascii="Roboto"/>
                <w:color w:val="FFFFFF"/>
                <w:spacing w:val="-11"/>
                <w:sz w:val="20"/>
              </w:rPr>
              <w:t xml:space="preserve"> </w:t>
            </w:r>
            <w:r w:rsidRPr="009E3AEA">
              <w:rPr>
                <w:rFonts w:ascii="Roboto"/>
                <w:color w:val="FFFFFF"/>
                <w:sz w:val="20"/>
              </w:rPr>
              <w:t>our</w:t>
            </w:r>
            <w:r w:rsidRPr="009E3AEA">
              <w:rPr>
                <w:rFonts w:ascii="Roboto"/>
                <w:color w:val="FFFFFF"/>
                <w:spacing w:val="-11"/>
                <w:sz w:val="20"/>
              </w:rPr>
              <w:t xml:space="preserve"> </w:t>
            </w:r>
            <w:r w:rsidRPr="009E3AEA">
              <w:rPr>
                <w:rFonts w:ascii="Roboto"/>
                <w:color w:val="FFFFFF"/>
                <w:sz w:val="20"/>
              </w:rPr>
              <w:t>commitment</w:t>
            </w:r>
            <w:r w:rsidRPr="009E3AEA">
              <w:rPr>
                <w:rFonts w:ascii="Roboto"/>
                <w:color w:val="FFFFFF"/>
                <w:spacing w:val="-11"/>
                <w:sz w:val="20"/>
              </w:rPr>
              <w:t xml:space="preserve"> </w:t>
            </w:r>
            <w:r w:rsidRPr="009E3AEA">
              <w:rPr>
                <w:rFonts w:ascii="Roboto"/>
                <w:color w:val="FFFFFF"/>
                <w:sz w:val="20"/>
              </w:rPr>
              <w:t>to</w:t>
            </w:r>
            <w:r w:rsidRPr="009E3AEA">
              <w:rPr>
                <w:rFonts w:ascii="Roboto"/>
                <w:color w:val="FFFFFF"/>
                <w:spacing w:val="-11"/>
                <w:sz w:val="20"/>
              </w:rPr>
              <w:t xml:space="preserve"> </w:t>
            </w:r>
            <w:r w:rsidRPr="009E3AEA">
              <w:rPr>
                <w:rFonts w:ascii="Roboto"/>
                <w:color w:val="FFFFFF"/>
                <w:sz w:val="20"/>
              </w:rPr>
              <w:t>these</w:t>
            </w:r>
            <w:r w:rsidRPr="009E3AEA">
              <w:rPr>
                <w:rFonts w:ascii="Roboto"/>
                <w:color w:val="FFFFFF"/>
                <w:spacing w:val="-11"/>
                <w:sz w:val="20"/>
              </w:rPr>
              <w:t xml:space="preserve"> </w:t>
            </w:r>
            <w:r w:rsidRPr="009E3AEA">
              <w:rPr>
                <w:rFonts w:ascii="Roboto"/>
                <w:color w:val="FFFFFF"/>
                <w:sz w:val="20"/>
              </w:rPr>
              <w:t>Principles</w:t>
            </w:r>
            <w:r w:rsidRPr="009E3AEA">
              <w:rPr>
                <w:rFonts w:ascii="Roboto"/>
                <w:color w:val="FFFFFF"/>
                <w:spacing w:val="-11"/>
                <w:sz w:val="20"/>
              </w:rPr>
              <w:t xml:space="preserve"> </w:t>
            </w:r>
            <w:r w:rsidRPr="009E3AEA">
              <w:rPr>
                <w:rFonts w:ascii="Roboto"/>
                <w:color w:val="FFFFFF"/>
                <w:sz w:val="20"/>
              </w:rPr>
              <w:t>through</w:t>
            </w:r>
            <w:r w:rsidRPr="009E3AEA">
              <w:rPr>
                <w:rFonts w:ascii="Roboto"/>
                <w:color w:val="FFFFFF"/>
                <w:spacing w:val="-11"/>
                <w:sz w:val="20"/>
              </w:rPr>
              <w:t xml:space="preserve"> </w:t>
            </w:r>
            <w:r w:rsidRPr="009E3AEA">
              <w:rPr>
                <w:rFonts w:ascii="Roboto"/>
                <w:color w:val="FFFFFF"/>
                <w:sz w:val="20"/>
              </w:rPr>
              <w:t>effective</w:t>
            </w:r>
            <w:r w:rsidRPr="009E3AEA">
              <w:rPr>
                <w:rFonts w:ascii="Roboto"/>
                <w:color w:val="FFFFFF"/>
                <w:spacing w:val="-11"/>
                <w:sz w:val="20"/>
              </w:rPr>
              <w:t xml:space="preserve"> </w:t>
            </w:r>
            <w:r w:rsidRPr="009E3AEA">
              <w:rPr>
                <w:rFonts w:ascii="Roboto"/>
                <w:color w:val="FFFFFF"/>
                <w:sz w:val="20"/>
              </w:rPr>
              <w:t>governance</w:t>
            </w:r>
            <w:r w:rsidRPr="009E3AEA">
              <w:rPr>
                <w:rFonts w:ascii="Roboto"/>
                <w:color w:val="FFFFFF"/>
                <w:spacing w:val="-11"/>
                <w:sz w:val="20"/>
              </w:rPr>
              <w:t xml:space="preserve"> </w:t>
            </w:r>
            <w:r w:rsidRPr="009E3AEA">
              <w:rPr>
                <w:rFonts w:ascii="Roboto"/>
                <w:color w:val="FFFFFF"/>
                <w:sz w:val="20"/>
              </w:rPr>
              <w:t>and</w:t>
            </w:r>
            <w:r w:rsidRPr="009E3AEA">
              <w:rPr>
                <w:rFonts w:ascii="Roboto"/>
                <w:color w:val="FFFFFF"/>
                <w:spacing w:val="-11"/>
                <w:sz w:val="20"/>
              </w:rPr>
              <w:t xml:space="preserve"> </w:t>
            </w:r>
            <w:r w:rsidRPr="009E3AEA">
              <w:rPr>
                <w:rFonts w:ascii="Roboto"/>
                <w:color w:val="FFFFFF"/>
                <w:sz w:val="20"/>
              </w:rPr>
              <w:t>a</w:t>
            </w:r>
            <w:r w:rsidRPr="009E3AEA">
              <w:rPr>
                <w:rFonts w:ascii="Roboto"/>
                <w:color w:val="FFFFFF"/>
                <w:spacing w:val="-11"/>
                <w:sz w:val="20"/>
              </w:rPr>
              <w:t xml:space="preserve"> </w:t>
            </w:r>
            <w:r w:rsidRPr="009E3AEA">
              <w:rPr>
                <w:rFonts w:ascii="Roboto"/>
                <w:color w:val="FFFFFF"/>
                <w:sz w:val="20"/>
              </w:rPr>
              <w:t>culture of responsible banking.</w:t>
            </w:r>
          </w:p>
        </w:tc>
      </w:tr>
      <w:tr w:rsidR="001B6844" w:rsidRPr="009E3AEA" w14:paraId="7C6CBB8A" w14:textId="77777777" w:rsidTr="001B6844">
        <w:trPr>
          <w:trHeight w:val="1123"/>
        </w:trPr>
        <w:tc>
          <w:tcPr>
            <w:tcW w:w="9071" w:type="dxa"/>
            <w:shd w:val="clear" w:color="auto" w:fill="F2F2F2" w:themeFill="background1" w:themeFillShade="F2"/>
          </w:tcPr>
          <w:p w14:paraId="41353E81" w14:textId="77777777" w:rsidR="001B6844" w:rsidRPr="009E3AEA" w:rsidRDefault="001B6844" w:rsidP="00D275D7">
            <w:pPr>
              <w:pStyle w:val="TableParagraph"/>
              <w:ind w:left="124"/>
              <w:jc w:val="both"/>
              <w:rPr>
                <w:rFonts w:ascii="Roboto"/>
                <w:b/>
                <w:sz w:val="20"/>
              </w:rPr>
            </w:pPr>
            <w:r w:rsidRPr="009E3AEA">
              <w:rPr>
                <w:rFonts w:ascii="Roboto"/>
                <w:b/>
                <w:color w:val="3C3C3B"/>
                <w:sz w:val="20"/>
              </w:rPr>
              <w:t>Risk</w:t>
            </w:r>
            <w:r w:rsidRPr="009E3AEA">
              <w:rPr>
                <w:rFonts w:ascii="Roboto"/>
                <w:b/>
                <w:color w:val="3C3C3B"/>
                <w:spacing w:val="-5"/>
                <w:sz w:val="20"/>
              </w:rPr>
              <w:t xml:space="preserve"> </w:t>
            </w:r>
            <w:r w:rsidRPr="009E3AEA">
              <w:rPr>
                <w:rFonts w:ascii="Roboto"/>
                <w:b/>
                <w:color w:val="3C3C3B"/>
                <w:sz w:val="20"/>
              </w:rPr>
              <w:t>and</w:t>
            </w:r>
            <w:r w:rsidRPr="009E3AEA">
              <w:rPr>
                <w:rFonts w:ascii="Roboto"/>
                <w:b/>
                <w:color w:val="3C3C3B"/>
                <w:spacing w:val="-4"/>
                <w:sz w:val="20"/>
              </w:rPr>
              <w:t xml:space="preserve"> </w:t>
            </w:r>
            <w:r w:rsidRPr="009E3AEA">
              <w:rPr>
                <w:rFonts w:ascii="Roboto"/>
                <w:b/>
                <w:color w:val="3C3C3B"/>
                <w:sz w:val="20"/>
              </w:rPr>
              <w:t>due</w:t>
            </w:r>
            <w:r w:rsidRPr="009E3AEA">
              <w:rPr>
                <w:rFonts w:ascii="Roboto"/>
                <w:b/>
                <w:color w:val="3C3C3B"/>
                <w:spacing w:val="-3"/>
                <w:sz w:val="20"/>
              </w:rPr>
              <w:t xml:space="preserve"> </w:t>
            </w:r>
            <w:r w:rsidRPr="009E3AEA">
              <w:rPr>
                <w:rFonts w:ascii="Roboto"/>
                <w:b/>
                <w:color w:val="3C3C3B"/>
                <w:sz w:val="20"/>
              </w:rPr>
              <w:t>diligence</w:t>
            </w:r>
            <w:r w:rsidRPr="009E3AEA">
              <w:rPr>
                <w:rFonts w:ascii="Roboto"/>
                <w:b/>
                <w:color w:val="3C3C3B"/>
                <w:spacing w:val="-3"/>
                <w:sz w:val="20"/>
              </w:rPr>
              <w:t xml:space="preserve"> </w:t>
            </w:r>
            <w:r w:rsidRPr="009E3AEA">
              <w:rPr>
                <w:rFonts w:ascii="Roboto"/>
                <w:b/>
                <w:color w:val="3C3C3B"/>
                <w:sz w:val="20"/>
              </w:rPr>
              <w:t>processes</w:t>
            </w:r>
            <w:r w:rsidRPr="009E3AEA">
              <w:rPr>
                <w:rFonts w:ascii="Roboto"/>
                <w:b/>
                <w:color w:val="3C3C3B"/>
                <w:spacing w:val="-4"/>
                <w:sz w:val="20"/>
              </w:rPr>
              <w:t xml:space="preserve"> </w:t>
            </w:r>
            <w:r w:rsidRPr="009E3AEA">
              <w:rPr>
                <w:rFonts w:ascii="Roboto"/>
                <w:b/>
                <w:color w:val="3C3C3B"/>
                <w:sz w:val="20"/>
              </w:rPr>
              <w:t>and</w:t>
            </w:r>
            <w:r w:rsidRPr="009E3AEA">
              <w:rPr>
                <w:rFonts w:ascii="Roboto"/>
                <w:b/>
                <w:color w:val="3C3C3B"/>
                <w:spacing w:val="-4"/>
                <w:sz w:val="20"/>
              </w:rPr>
              <w:t xml:space="preserve"> </w:t>
            </w:r>
            <w:r w:rsidRPr="009E3AEA">
              <w:rPr>
                <w:rFonts w:ascii="Roboto"/>
                <w:b/>
                <w:color w:val="3C3C3B"/>
                <w:spacing w:val="-2"/>
                <w:sz w:val="20"/>
              </w:rPr>
              <w:t>policies</w:t>
            </w:r>
          </w:p>
          <w:p w14:paraId="06260A7B" w14:textId="32ABC543" w:rsidR="001B6844" w:rsidRPr="009E3AEA" w:rsidRDefault="001B6844" w:rsidP="00D275D7">
            <w:pPr>
              <w:pStyle w:val="TableParagraph"/>
              <w:ind w:left="124"/>
              <w:jc w:val="both"/>
              <w:rPr>
                <w:color w:val="191919"/>
                <w:spacing w:val="-2"/>
                <w:sz w:val="20"/>
              </w:rPr>
            </w:pPr>
            <w:r w:rsidRPr="009E3AEA">
              <w:rPr>
                <w:rFonts w:ascii="Roboto" w:hAnsi="Roboto"/>
                <w:color w:val="3C3C3B"/>
                <w:sz w:val="20"/>
              </w:rPr>
              <w:t>Describe</w:t>
            </w:r>
            <w:r w:rsidRPr="009E3AEA">
              <w:rPr>
                <w:rFonts w:ascii="Roboto" w:hAnsi="Roboto"/>
                <w:color w:val="3C3C3B"/>
                <w:spacing w:val="-7"/>
                <w:sz w:val="20"/>
              </w:rPr>
              <w:t xml:space="preserve"> </w:t>
            </w:r>
            <w:r w:rsidRPr="009E3AEA">
              <w:rPr>
                <w:rFonts w:ascii="Roboto" w:hAnsi="Roboto"/>
                <w:color w:val="3C3C3B"/>
                <w:sz w:val="20"/>
              </w:rPr>
              <w:t>what</w:t>
            </w:r>
            <w:r w:rsidRPr="009E3AEA">
              <w:rPr>
                <w:rFonts w:ascii="Roboto" w:hAnsi="Roboto"/>
                <w:color w:val="3C3C3B"/>
                <w:spacing w:val="-7"/>
                <w:sz w:val="20"/>
              </w:rPr>
              <w:t xml:space="preserve"> </w:t>
            </w:r>
            <w:r w:rsidRPr="009E3AEA">
              <w:rPr>
                <w:rFonts w:ascii="Roboto" w:hAnsi="Roboto"/>
                <w:color w:val="3C3C3B"/>
                <w:sz w:val="20"/>
              </w:rPr>
              <w:t>processes</w:t>
            </w:r>
            <w:r w:rsidRPr="009E3AEA">
              <w:rPr>
                <w:rFonts w:ascii="Roboto" w:hAnsi="Roboto"/>
                <w:color w:val="3C3C3B"/>
                <w:spacing w:val="-7"/>
                <w:sz w:val="20"/>
              </w:rPr>
              <w:t xml:space="preserve"> </w:t>
            </w:r>
            <w:r w:rsidRPr="009E3AEA">
              <w:rPr>
                <w:rFonts w:ascii="Roboto" w:hAnsi="Roboto"/>
                <w:color w:val="3C3C3B"/>
                <w:sz w:val="20"/>
              </w:rPr>
              <w:t>your</w:t>
            </w:r>
            <w:r w:rsidRPr="009E3AEA">
              <w:rPr>
                <w:rFonts w:ascii="Roboto" w:hAnsi="Roboto"/>
                <w:color w:val="3C3C3B"/>
                <w:spacing w:val="-7"/>
                <w:sz w:val="20"/>
              </w:rPr>
              <w:t xml:space="preserve"> </w:t>
            </w:r>
            <w:r w:rsidRPr="009E3AEA">
              <w:rPr>
                <w:rFonts w:ascii="Roboto" w:hAnsi="Roboto"/>
                <w:color w:val="3C3C3B"/>
                <w:sz w:val="20"/>
              </w:rPr>
              <w:t>bank</w:t>
            </w:r>
            <w:r w:rsidRPr="009E3AEA">
              <w:rPr>
                <w:rFonts w:ascii="Roboto" w:hAnsi="Roboto"/>
                <w:color w:val="3C3C3B"/>
                <w:spacing w:val="-7"/>
                <w:sz w:val="20"/>
              </w:rPr>
              <w:t xml:space="preserve"> </w:t>
            </w:r>
            <w:r w:rsidRPr="009E3AEA">
              <w:rPr>
                <w:rFonts w:ascii="Roboto" w:hAnsi="Roboto"/>
                <w:color w:val="3C3C3B"/>
                <w:sz w:val="20"/>
              </w:rPr>
              <w:t>has</w:t>
            </w:r>
            <w:r w:rsidRPr="009E3AEA">
              <w:rPr>
                <w:rFonts w:ascii="Roboto" w:hAnsi="Roboto"/>
                <w:color w:val="3C3C3B"/>
                <w:spacing w:val="-7"/>
                <w:sz w:val="20"/>
              </w:rPr>
              <w:t xml:space="preserve"> </w:t>
            </w:r>
            <w:r w:rsidRPr="009E3AEA">
              <w:rPr>
                <w:rFonts w:ascii="Roboto" w:hAnsi="Roboto"/>
                <w:color w:val="3C3C3B"/>
                <w:sz w:val="20"/>
              </w:rPr>
              <w:t>installed</w:t>
            </w:r>
            <w:r w:rsidRPr="009E3AEA">
              <w:rPr>
                <w:rFonts w:ascii="Roboto" w:hAnsi="Roboto"/>
                <w:color w:val="3C3C3B"/>
                <w:spacing w:val="-7"/>
                <w:sz w:val="20"/>
              </w:rPr>
              <w:t xml:space="preserve"> </w:t>
            </w:r>
            <w:r w:rsidRPr="009E3AEA">
              <w:rPr>
                <w:rFonts w:ascii="Roboto" w:hAnsi="Roboto"/>
                <w:color w:val="3C3C3B"/>
                <w:sz w:val="20"/>
              </w:rPr>
              <w:t>to</w:t>
            </w:r>
            <w:r w:rsidRPr="009E3AEA">
              <w:rPr>
                <w:rFonts w:ascii="Roboto" w:hAnsi="Roboto"/>
                <w:color w:val="3C3C3B"/>
                <w:spacing w:val="-7"/>
                <w:sz w:val="20"/>
              </w:rPr>
              <w:t xml:space="preserve"> </w:t>
            </w:r>
            <w:r w:rsidRPr="009E3AEA">
              <w:rPr>
                <w:rFonts w:ascii="Roboto" w:hAnsi="Roboto"/>
                <w:color w:val="3C3C3B"/>
                <w:sz w:val="20"/>
              </w:rPr>
              <w:t>identify</w:t>
            </w:r>
            <w:r w:rsidRPr="009E3AEA">
              <w:rPr>
                <w:rFonts w:ascii="Roboto" w:hAnsi="Roboto"/>
                <w:color w:val="3C3C3B"/>
                <w:spacing w:val="-7"/>
                <w:sz w:val="20"/>
              </w:rPr>
              <w:t xml:space="preserve"> </w:t>
            </w:r>
            <w:r w:rsidRPr="009E3AEA">
              <w:rPr>
                <w:rFonts w:ascii="Roboto" w:hAnsi="Roboto"/>
                <w:color w:val="3C3C3B"/>
                <w:sz w:val="20"/>
              </w:rPr>
              <w:t>and</w:t>
            </w:r>
            <w:r w:rsidRPr="009E3AEA">
              <w:rPr>
                <w:rFonts w:ascii="Roboto" w:hAnsi="Roboto"/>
                <w:color w:val="3C3C3B"/>
                <w:spacing w:val="-7"/>
                <w:sz w:val="20"/>
              </w:rPr>
              <w:t xml:space="preserve"> </w:t>
            </w:r>
            <w:r w:rsidRPr="009E3AEA">
              <w:rPr>
                <w:rFonts w:ascii="Roboto" w:hAnsi="Roboto"/>
                <w:color w:val="3C3C3B"/>
                <w:sz w:val="20"/>
              </w:rPr>
              <w:t>manage</w:t>
            </w:r>
            <w:r w:rsidRPr="009E3AEA">
              <w:rPr>
                <w:rFonts w:ascii="Roboto" w:hAnsi="Roboto"/>
                <w:color w:val="3C3C3B"/>
                <w:spacing w:val="-7"/>
                <w:sz w:val="20"/>
              </w:rPr>
              <w:t xml:space="preserve"> </w:t>
            </w:r>
            <w:r w:rsidRPr="009E3AEA">
              <w:rPr>
                <w:rFonts w:ascii="Roboto" w:hAnsi="Roboto"/>
                <w:color w:val="3C3C3B"/>
                <w:sz w:val="20"/>
              </w:rPr>
              <w:t>environmental</w:t>
            </w:r>
            <w:r w:rsidRPr="009E3AEA">
              <w:rPr>
                <w:rFonts w:ascii="Roboto" w:hAnsi="Roboto"/>
                <w:color w:val="3C3C3B"/>
                <w:spacing w:val="-7"/>
                <w:sz w:val="20"/>
              </w:rPr>
              <w:t xml:space="preserve"> </w:t>
            </w:r>
            <w:r w:rsidRPr="009E3AEA">
              <w:rPr>
                <w:rFonts w:ascii="Roboto" w:hAnsi="Roboto"/>
                <w:color w:val="3C3C3B"/>
                <w:sz w:val="20"/>
              </w:rPr>
              <w:t>and</w:t>
            </w:r>
            <w:r w:rsidRPr="009E3AEA">
              <w:rPr>
                <w:rFonts w:ascii="Roboto" w:hAnsi="Roboto"/>
                <w:color w:val="3C3C3B"/>
                <w:spacing w:val="-7"/>
                <w:sz w:val="20"/>
              </w:rPr>
              <w:t xml:space="preserve"> </w:t>
            </w:r>
            <w:r w:rsidRPr="009E3AEA">
              <w:rPr>
                <w:rFonts w:ascii="Roboto" w:hAnsi="Roboto"/>
                <w:color w:val="3C3C3B"/>
                <w:sz w:val="20"/>
              </w:rPr>
              <w:t>social risks associated with your bank’s portfolio.</w:t>
            </w:r>
            <w:r w:rsidRPr="009E3AEA">
              <w:rPr>
                <w:rFonts w:ascii="Roboto" w:hAnsi="Roboto"/>
                <w:color w:val="3C3C3B"/>
                <w:spacing w:val="-4"/>
                <w:sz w:val="20"/>
              </w:rPr>
              <w:t xml:space="preserve"> </w:t>
            </w:r>
            <w:r w:rsidRPr="009E3AEA">
              <w:rPr>
                <w:rFonts w:ascii="Roboto" w:hAnsi="Roboto"/>
                <w:color w:val="3C3C3B"/>
                <w:sz w:val="20"/>
              </w:rPr>
              <w:t>This can include aspects such as identification of significant/salient risks, due diligence processes, environmental and social risks mitigation and definition</w:t>
            </w:r>
            <w:r w:rsidRPr="009E3AEA">
              <w:rPr>
                <w:rFonts w:ascii="Roboto" w:hAnsi="Roboto"/>
                <w:color w:val="3C3C3B"/>
                <w:spacing w:val="-13"/>
                <w:sz w:val="20"/>
              </w:rPr>
              <w:t xml:space="preserve"> </w:t>
            </w:r>
            <w:r w:rsidRPr="009E3AEA">
              <w:rPr>
                <w:rFonts w:ascii="Roboto" w:hAnsi="Roboto"/>
                <w:color w:val="3C3C3B"/>
                <w:sz w:val="20"/>
              </w:rPr>
              <w:t>of</w:t>
            </w:r>
            <w:r w:rsidRPr="009E3AEA">
              <w:rPr>
                <w:rFonts w:ascii="Roboto" w:hAnsi="Roboto"/>
                <w:color w:val="3C3C3B"/>
                <w:spacing w:val="-12"/>
                <w:sz w:val="20"/>
              </w:rPr>
              <w:t xml:space="preserve"> </w:t>
            </w:r>
            <w:r w:rsidRPr="009E3AEA">
              <w:rPr>
                <w:rFonts w:ascii="Roboto" w:hAnsi="Roboto"/>
                <w:color w:val="3C3C3B"/>
                <w:sz w:val="20"/>
              </w:rPr>
              <w:t>action</w:t>
            </w:r>
            <w:r w:rsidRPr="009E3AEA">
              <w:rPr>
                <w:rFonts w:ascii="Roboto" w:hAnsi="Roboto"/>
                <w:color w:val="3C3C3B"/>
                <w:spacing w:val="-13"/>
                <w:sz w:val="20"/>
              </w:rPr>
              <w:t xml:space="preserve"> </w:t>
            </w:r>
            <w:r w:rsidRPr="009E3AEA">
              <w:rPr>
                <w:rFonts w:ascii="Roboto" w:hAnsi="Roboto"/>
                <w:color w:val="3C3C3B"/>
                <w:sz w:val="20"/>
              </w:rPr>
              <w:t>plans,</w:t>
            </w:r>
            <w:r w:rsidRPr="009E3AEA">
              <w:rPr>
                <w:rFonts w:ascii="Roboto" w:hAnsi="Roboto"/>
                <w:color w:val="3C3C3B"/>
                <w:spacing w:val="-12"/>
                <w:sz w:val="20"/>
              </w:rPr>
              <w:t xml:space="preserve"> </w:t>
            </w:r>
            <w:r w:rsidRPr="009E3AEA">
              <w:rPr>
                <w:rFonts w:ascii="Roboto" w:hAnsi="Roboto"/>
                <w:color w:val="3C3C3B"/>
                <w:sz w:val="20"/>
              </w:rPr>
              <w:t>monitoring</w:t>
            </w:r>
            <w:r w:rsidRPr="009E3AEA">
              <w:rPr>
                <w:rFonts w:ascii="Roboto" w:hAnsi="Roboto"/>
                <w:color w:val="3C3C3B"/>
                <w:spacing w:val="-13"/>
                <w:sz w:val="20"/>
              </w:rPr>
              <w:t xml:space="preserve"> </w:t>
            </w:r>
            <w:r w:rsidRPr="009E3AEA">
              <w:rPr>
                <w:rFonts w:ascii="Roboto" w:hAnsi="Roboto"/>
                <w:color w:val="3C3C3B"/>
                <w:sz w:val="20"/>
              </w:rPr>
              <w:t>and</w:t>
            </w:r>
            <w:r w:rsidRPr="009E3AEA">
              <w:rPr>
                <w:rFonts w:ascii="Roboto" w:hAnsi="Roboto"/>
                <w:color w:val="3C3C3B"/>
                <w:spacing w:val="-12"/>
                <w:sz w:val="20"/>
              </w:rPr>
              <w:t xml:space="preserve"> </w:t>
            </w:r>
            <w:r w:rsidRPr="009E3AEA">
              <w:rPr>
                <w:rFonts w:ascii="Roboto" w:hAnsi="Roboto"/>
                <w:color w:val="3C3C3B"/>
                <w:sz w:val="20"/>
              </w:rPr>
              <w:t>reporting</w:t>
            </w:r>
            <w:r w:rsidRPr="009E3AEA">
              <w:rPr>
                <w:rFonts w:ascii="Roboto" w:hAnsi="Roboto"/>
                <w:color w:val="3C3C3B"/>
                <w:spacing w:val="-12"/>
                <w:sz w:val="20"/>
              </w:rPr>
              <w:t xml:space="preserve"> </w:t>
            </w:r>
            <w:r w:rsidRPr="009E3AEA">
              <w:rPr>
                <w:rFonts w:ascii="Roboto" w:hAnsi="Roboto"/>
                <w:color w:val="3C3C3B"/>
                <w:sz w:val="20"/>
              </w:rPr>
              <w:t>on</w:t>
            </w:r>
            <w:r w:rsidRPr="009E3AEA">
              <w:rPr>
                <w:rFonts w:ascii="Roboto" w:hAnsi="Roboto"/>
                <w:color w:val="3C3C3B"/>
                <w:spacing w:val="-13"/>
                <w:sz w:val="20"/>
              </w:rPr>
              <w:t xml:space="preserve"> </w:t>
            </w:r>
            <w:r w:rsidRPr="009E3AEA">
              <w:rPr>
                <w:rFonts w:ascii="Roboto" w:hAnsi="Roboto"/>
                <w:color w:val="3C3C3B"/>
                <w:sz w:val="20"/>
              </w:rPr>
              <w:t>risks</w:t>
            </w:r>
            <w:r w:rsidRPr="009E3AEA">
              <w:rPr>
                <w:rFonts w:ascii="Roboto" w:hAnsi="Roboto"/>
                <w:color w:val="3C3C3B"/>
                <w:spacing w:val="-12"/>
                <w:sz w:val="20"/>
              </w:rPr>
              <w:t xml:space="preserve"> </w:t>
            </w:r>
            <w:r w:rsidRPr="009E3AEA">
              <w:rPr>
                <w:rFonts w:ascii="Roboto" w:hAnsi="Roboto"/>
                <w:color w:val="3C3C3B"/>
                <w:sz w:val="20"/>
              </w:rPr>
              <w:t>and</w:t>
            </w:r>
            <w:r w:rsidRPr="009E3AEA">
              <w:rPr>
                <w:rFonts w:ascii="Roboto" w:hAnsi="Roboto"/>
                <w:color w:val="3C3C3B"/>
                <w:spacing w:val="-13"/>
                <w:sz w:val="20"/>
              </w:rPr>
              <w:t xml:space="preserve"> </w:t>
            </w:r>
            <w:r w:rsidRPr="009E3AEA">
              <w:rPr>
                <w:rFonts w:ascii="Roboto" w:hAnsi="Roboto"/>
                <w:color w:val="3C3C3B"/>
                <w:sz w:val="20"/>
              </w:rPr>
              <w:t>any</w:t>
            </w:r>
            <w:r w:rsidRPr="009E3AEA">
              <w:rPr>
                <w:rFonts w:ascii="Roboto" w:hAnsi="Roboto"/>
                <w:color w:val="3C3C3B"/>
                <w:spacing w:val="-12"/>
                <w:sz w:val="20"/>
              </w:rPr>
              <w:t xml:space="preserve"> </w:t>
            </w:r>
            <w:r w:rsidRPr="009E3AEA">
              <w:rPr>
                <w:rFonts w:ascii="Roboto" w:hAnsi="Roboto"/>
                <w:color w:val="3C3C3B"/>
                <w:sz w:val="20"/>
              </w:rPr>
              <w:t>existing</w:t>
            </w:r>
            <w:r w:rsidRPr="009E3AEA">
              <w:rPr>
                <w:rFonts w:ascii="Roboto" w:hAnsi="Roboto"/>
                <w:color w:val="3C3C3B"/>
                <w:spacing w:val="-13"/>
                <w:sz w:val="20"/>
              </w:rPr>
              <w:t xml:space="preserve"> </w:t>
            </w:r>
            <w:r w:rsidRPr="009E3AEA">
              <w:rPr>
                <w:rFonts w:ascii="Roboto" w:hAnsi="Roboto"/>
                <w:color w:val="3C3C3B"/>
                <w:sz w:val="20"/>
              </w:rPr>
              <w:t>grievance</w:t>
            </w:r>
            <w:r w:rsidRPr="009E3AEA">
              <w:rPr>
                <w:rFonts w:ascii="Roboto" w:hAnsi="Roboto"/>
                <w:color w:val="3C3C3B"/>
                <w:spacing w:val="-12"/>
                <w:sz w:val="20"/>
              </w:rPr>
              <w:t xml:space="preserve"> </w:t>
            </w:r>
            <w:r w:rsidRPr="009E3AEA">
              <w:rPr>
                <w:rFonts w:ascii="Roboto" w:hAnsi="Roboto"/>
                <w:color w:val="3C3C3B"/>
                <w:sz w:val="20"/>
              </w:rPr>
              <w:t>mechanism, as well as the governance structures your bank has in place to oversee these risks.</w:t>
            </w:r>
          </w:p>
        </w:tc>
      </w:tr>
      <w:tr w:rsidR="001B6844" w:rsidRPr="009E3AEA" w14:paraId="7501BFF2" w14:textId="77777777" w:rsidTr="000F185C">
        <w:trPr>
          <w:trHeight w:val="4452"/>
        </w:trPr>
        <w:tc>
          <w:tcPr>
            <w:tcW w:w="9071" w:type="dxa"/>
          </w:tcPr>
          <w:p w14:paraId="31EE2754" w14:textId="77777777" w:rsidR="009D3C70" w:rsidRPr="00C72CCB" w:rsidRDefault="009D3C70" w:rsidP="00D275D7">
            <w:pPr>
              <w:pStyle w:val="TableParagraph"/>
              <w:ind w:left="124"/>
              <w:jc w:val="both"/>
              <w:rPr>
                <w:color w:val="191919"/>
                <w:spacing w:val="-2"/>
                <w:sz w:val="20"/>
              </w:rPr>
            </w:pPr>
            <w:r w:rsidRPr="00C72CCB">
              <w:rPr>
                <w:color w:val="191919"/>
                <w:spacing w:val="-2"/>
                <w:sz w:val="20"/>
              </w:rPr>
              <w:t>BRDE adopts a structured process for the management of Social, Environmental and Climate Risks (SECR) in its operations, guided by the principles set forth in its Social, Environmental and Climate Risk Management Policy, which is integrated into the Bank’s Integrated Risk and Capital Management Framework.</w:t>
            </w:r>
          </w:p>
          <w:p w14:paraId="18678734" w14:textId="77777777" w:rsidR="009D3C70" w:rsidRPr="00C72CCB" w:rsidRDefault="009D3C70" w:rsidP="00D275D7">
            <w:pPr>
              <w:pStyle w:val="TableParagraph"/>
              <w:ind w:left="124"/>
              <w:jc w:val="both"/>
              <w:rPr>
                <w:color w:val="191919"/>
                <w:spacing w:val="-2"/>
                <w:sz w:val="20"/>
              </w:rPr>
            </w:pPr>
            <w:r w:rsidRPr="00C72CCB">
              <w:rPr>
                <w:color w:val="191919"/>
                <w:spacing w:val="-2"/>
                <w:sz w:val="20"/>
              </w:rPr>
              <w:t xml:space="preserve">This process begins with the application of an Exclusion List, which prevents the financing of ineligible activities. Subsequently, legal requirements, necessary documentation, and applicable procedures are defined according to the risk level of each operation. The assessment then proceeds with an evaluation of the client’s capacity to manage social, environmental, and climate risks, </w:t>
            </w:r>
            <w:proofErr w:type="gramStart"/>
            <w:r w:rsidRPr="00C72CCB">
              <w:rPr>
                <w:color w:val="191919"/>
                <w:spacing w:val="-2"/>
                <w:sz w:val="20"/>
              </w:rPr>
              <w:t>taking into account</w:t>
            </w:r>
            <w:proofErr w:type="gramEnd"/>
            <w:r w:rsidRPr="00C72CCB">
              <w:rPr>
                <w:color w:val="191919"/>
                <w:spacing w:val="-2"/>
                <w:sz w:val="20"/>
              </w:rPr>
              <w:t xml:space="preserve"> its policies, practices, and internal management systems. The information collected supports the credit committee’s decision-making process and may result in the inclusion of specific contractual provisions. Following loan approval and disbursement, BRDE monitors compliance with the commitments undertaken and the evolution of the client’s social, environmental, and climate practices through technical visits and questionnaire-based assessments.</w:t>
            </w:r>
          </w:p>
          <w:p w14:paraId="56BA8685" w14:textId="77777777" w:rsidR="009D3C70" w:rsidRPr="00C72CCB" w:rsidRDefault="009D3C70" w:rsidP="00D275D7">
            <w:pPr>
              <w:pStyle w:val="TableParagraph"/>
              <w:ind w:left="124"/>
              <w:jc w:val="both"/>
              <w:rPr>
                <w:color w:val="191919"/>
                <w:spacing w:val="-2"/>
                <w:sz w:val="20"/>
              </w:rPr>
            </w:pPr>
            <w:r w:rsidRPr="00C72CCB">
              <w:rPr>
                <w:color w:val="191919"/>
                <w:spacing w:val="-2"/>
                <w:sz w:val="20"/>
              </w:rPr>
              <w:t>In parallel, the Bank conducts ongoing monitoring of social, environmental, and climate risks through consultations of public and private databases, with the objective of identifying practices or affiliations that may pose social, environmental, or reputational risks, even when such activities are legally compliant. To support this process, BRDE uses specialized due diligence tools and graphical analysis systems for reviewing corporate ownership structures.</w:t>
            </w:r>
          </w:p>
          <w:p w14:paraId="4CC771BC" w14:textId="77777777" w:rsidR="009D3C70" w:rsidRPr="00C72CCB" w:rsidRDefault="009D3C70" w:rsidP="00D275D7">
            <w:pPr>
              <w:pStyle w:val="TableParagraph"/>
              <w:ind w:left="124"/>
              <w:jc w:val="both"/>
              <w:rPr>
                <w:color w:val="191919"/>
                <w:spacing w:val="-2"/>
                <w:sz w:val="20"/>
              </w:rPr>
            </w:pPr>
            <w:r w:rsidRPr="00C72CCB">
              <w:rPr>
                <w:color w:val="191919"/>
                <w:spacing w:val="-2"/>
                <w:sz w:val="20"/>
              </w:rPr>
              <w:t>The Sustainability Journey is a series of events designed to engage all employees in sustainability-related topics, not only by enhancing their understanding of technical content but also by fostering awareness of the motivations behind each project and of the Bank’s broader sustainability agenda, particularly in the context of the Green Fund and the Green Bank (Banco Verde) initiatives. To date, four events have been held, with both in-person and online participation.</w:t>
            </w:r>
          </w:p>
          <w:p w14:paraId="1A6315D6" w14:textId="77777777" w:rsidR="009D3C70" w:rsidRPr="00C72CCB" w:rsidRDefault="009D3C70" w:rsidP="00D275D7">
            <w:pPr>
              <w:pStyle w:val="TableParagraph"/>
              <w:ind w:left="124"/>
              <w:jc w:val="both"/>
              <w:rPr>
                <w:color w:val="191919"/>
                <w:spacing w:val="-2"/>
                <w:sz w:val="20"/>
              </w:rPr>
            </w:pPr>
            <w:r w:rsidRPr="00C72CCB">
              <w:rPr>
                <w:color w:val="191919"/>
                <w:spacing w:val="-2"/>
                <w:sz w:val="20"/>
              </w:rPr>
              <w:t>Session 1: Held on April 30, 2026, on the topic of Climate Change and the Carbon Credit Market.</w:t>
            </w:r>
          </w:p>
          <w:p w14:paraId="664972BB" w14:textId="77777777" w:rsidR="009D3C70" w:rsidRPr="00C72CCB" w:rsidRDefault="009D3C70" w:rsidP="00D275D7">
            <w:pPr>
              <w:pStyle w:val="TableParagraph"/>
              <w:ind w:left="124"/>
              <w:jc w:val="both"/>
              <w:rPr>
                <w:color w:val="191919"/>
                <w:spacing w:val="-2"/>
                <w:sz w:val="20"/>
              </w:rPr>
            </w:pPr>
            <w:r w:rsidRPr="00C72CCB">
              <w:rPr>
                <w:color w:val="191919"/>
                <w:spacing w:val="-2"/>
                <w:sz w:val="20"/>
              </w:rPr>
              <w:t>Session 2: Held on May 29, 2026, on the topic of The Evolution of the Conferences of the Parties (COPs) on Climate Change, from Rio-92 to COP30 in 2025.</w:t>
            </w:r>
          </w:p>
          <w:p w14:paraId="2AC34E6B" w14:textId="77777777" w:rsidR="009D3C70" w:rsidRPr="00C72CCB" w:rsidRDefault="009D3C70" w:rsidP="00D275D7">
            <w:pPr>
              <w:pStyle w:val="TableParagraph"/>
              <w:ind w:left="124"/>
              <w:jc w:val="both"/>
              <w:rPr>
                <w:color w:val="191919"/>
                <w:spacing w:val="-2"/>
                <w:sz w:val="20"/>
              </w:rPr>
            </w:pPr>
            <w:r w:rsidRPr="00C72CCB">
              <w:rPr>
                <w:color w:val="191919"/>
                <w:spacing w:val="-2"/>
                <w:sz w:val="20"/>
              </w:rPr>
              <w:t>Session 3: Held on June 26, 2026, on the topic of Energy Transition and the Development of Renewable Energy in the State of Paraná.</w:t>
            </w:r>
          </w:p>
          <w:p w14:paraId="21A43A96" w14:textId="77777777" w:rsidR="009D3C70" w:rsidRPr="00C72CCB" w:rsidRDefault="009D3C70" w:rsidP="00D275D7">
            <w:pPr>
              <w:pStyle w:val="TableParagraph"/>
              <w:ind w:left="124"/>
              <w:jc w:val="both"/>
              <w:rPr>
                <w:color w:val="191919"/>
                <w:spacing w:val="-2"/>
                <w:sz w:val="20"/>
              </w:rPr>
            </w:pPr>
            <w:r w:rsidRPr="00C72CCB">
              <w:rPr>
                <w:color w:val="191919"/>
                <w:spacing w:val="-2"/>
                <w:sz w:val="20"/>
              </w:rPr>
              <w:t>Session 4: Held on August 28, 2026, on the topic of The Decarbonization Policy and Plan for the Economy of Paraná and the SESI-PR Decarbonization Program.</w:t>
            </w:r>
          </w:p>
          <w:p w14:paraId="4B0D0F54" w14:textId="77777777" w:rsidR="009D3C70" w:rsidRPr="00C72CCB" w:rsidRDefault="009D3C70" w:rsidP="00D275D7">
            <w:pPr>
              <w:pStyle w:val="TableParagraph"/>
              <w:ind w:left="124"/>
              <w:jc w:val="both"/>
              <w:rPr>
                <w:color w:val="191919"/>
                <w:spacing w:val="-2"/>
                <w:sz w:val="20"/>
              </w:rPr>
            </w:pPr>
          </w:p>
          <w:p w14:paraId="73475235" w14:textId="0CA6D1C3" w:rsidR="009D3C70" w:rsidRPr="00C72CCB" w:rsidRDefault="009D3C70" w:rsidP="00D275D7">
            <w:pPr>
              <w:pStyle w:val="TableParagraph"/>
              <w:ind w:left="124"/>
              <w:jc w:val="both"/>
              <w:rPr>
                <w:color w:val="191919"/>
                <w:spacing w:val="-2"/>
                <w:sz w:val="20"/>
              </w:rPr>
            </w:pPr>
            <w:r w:rsidRPr="00C72CCB">
              <w:rPr>
                <w:color w:val="191919"/>
                <w:spacing w:val="-2"/>
                <w:sz w:val="20"/>
              </w:rPr>
              <w:t>Each session lasted two hours, resulting in a cumulative total of 438 hours of training delivered to date, and attracted approximately 250 voluntary participations. In addition, other targeted training events were conducted with a more operational focus on Social, Environmental and Climate Risk (SECR) management topics, involving 255 participants.</w:t>
            </w:r>
          </w:p>
          <w:p w14:paraId="30D9DEA6" w14:textId="77777777" w:rsidR="009D3C70" w:rsidRPr="00C72CCB" w:rsidRDefault="009D3C70" w:rsidP="00D275D7">
            <w:pPr>
              <w:pStyle w:val="TableParagraph"/>
              <w:ind w:left="124"/>
              <w:jc w:val="both"/>
              <w:rPr>
                <w:color w:val="191919"/>
                <w:spacing w:val="-2"/>
                <w:sz w:val="20"/>
              </w:rPr>
            </w:pPr>
          </w:p>
          <w:p w14:paraId="169F36B0" w14:textId="7BDF3142" w:rsidR="009D3C70" w:rsidRPr="009E3AEA" w:rsidRDefault="009D3C70" w:rsidP="00D275D7">
            <w:pPr>
              <w:pStyle w:val="TableParagraph"/>
              <w:ind w:left="124"/>
              <w:jc w:val="both"/>
              <w:rPr>
                <w:color w:val="191919"/>
                <w:spacing w:val="-2"/>
                <w:sz w:val="20"/>
              </w:rPr>
            </w:pPr>
          </w:p>
        </w:tc>
      </w:tr>
    </w:tbl>
    <w:p w14:paraId="7BD6495D" w14:textId="77777777" w:rsidR="008F5E3A" w:rsidRPr="009E3AEA" w:rsidRDefault="008F5E3A" w:rsidP="00D275D7">
      <w:pPr>
        <w:jc w:val="both"/>
        <w:rPr>
          <w:sz w:val="20"/>
        </w:rPr>
        <w:sectPr w:rsidR="008F5E3A" w:rsidRPr="009E3AEA">
          <w:pgSz w:w="11910" w:h="16840"/>
          <w:pgMar w:top="1380" w:right="1260" w:bottom="760" w:left="1260" w:header="0" w:footer="575" w:gutter="0"/>
          <w:cols w:space="720"/>
        </w:sectPr>
      </w:pPr>
    </w:p>
    <w:p w14:paraId="3D0F2021" w14:textId="318EDA96" w:rsidR="008F5E3A" w:rsidRPr="009E3AEA" w:rsidRDefault="008F5E3A" w:rsidP="00D275D7">
      <w:pPr>
        <w:jc w:val="both"/>
        <w:rPr>
          <w:rFonts w:ascii="Roboto"/>
          <w:b/>
          <w:sz w:val="12"/>
        </w:rPr>
      </w:pPr>
    </w:p>
    <w:sectPr w:rsidR="008F5E3A" w:rsidRPr="009E3AEA">
      <w:footerReference w:type="default" r:id="rId29"/>
      <w:type w:val="continuous"/>
      <w:pgSz w:w="11910" w:h="16840"/>
      <w:pgMar w:top="1920" w:right="0" w:bottom="280" w:left="12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F088" w14:textId="77777777" w:rsidR="00EE1BC4" w:rsidRPr="009E3AEA" w:rsidRDefault="00EE1BC4">
      <w:r w:rsidRPr="009E3AEA">
        <w:separator/>
      </w:r>
    </w:p>
  </w:endnote>
  <w:endnote w:type="continuationSeparator" w:id="0">
    <w:p w14:paraId="1264AA7C" w14:textId="77777777" w:rsidR="00EE1BC4" w:rsidRPr="009E3AEA" w:rsidRDefault="00EE1BC4">
      <w:r w:rsidRPr="009E3A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t">
    <w:altName w:val="Arial"/>
    <w:charset w:val="01"/>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Roboto Bk">
    <w:altName w:val="Arial"/>
    <w:charset w:val="01"/>
    <w:family w:val="auto"/>
    <w:pitch w:val="variable"/>
    <w:sig w:usb0="E00002FF" w:usb1="5000205B" w:usb2="00000020" w:usb3="00000000" w:csb0="0000019F" w:csb1="00000000"/>
  </w:font>
  <w:font w:name="Roboto Light">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FB17" w14:textId="77777777" w:rsidR="008F5E3A" w:rsidRPr="009E3AEA" w:rsidRDefault="00961E1C">
    <w:pPr>
      <w:pStyle w:val="Corpodetexto"/>
      <w:spacing w:line="14" w:lineRule="auto"/>
      <w:rPr>
        <w:sz w:val="20"/>
      </w:rPr>
    </w:pPr>
    <w:r w:rsidRPr="009E3AEA">
      <w:rPr>
        <w:noProof/>
      </w:rPr>
      <mc:AlternateContent>
        <mc:Choice Requires="wps">
          <w:drawing>
            <wp:anchor distT="0" distB="0" distL="0" distR="0" simplePos="0" relativeHeight="251655168" behindDoc="1" locked="0" layoutInCell="1" allowOverlap="1" wp14:anchorId="60AF5985" wp14:editId="420A3761">
              <wp:simplePos x="0" y="0"/>
              <wp:positionH relativeFrom="page">
                <wp:posOffset>892658</wp:posOffset>
              </wp:positionH>
              <wp:positionV relativeFrom="page">
                <wp:posOffset>10187044</wp:posOffset>
              </wp:positionV>
              <wp:extent cx="1863089" cy="27178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089" cy="271780"/>
                      </a:xfrm>
                      <a:prstGeom prst="rect">
                        <a:avLst/>
                      </a:prstGeom>
                    </wps:spPr>
                    <wps:txbx>
                      <w:txbxContent>
                        <w:p w14:paraId="4CE49717" w14:textId="77777777" w:rsidR="008F5E3A" w:rsidRPr="009E3AEA" w:rsidRDefault="00961E1C">
                          <w:pPr>
                            <w:spacing w:before="16"/>
                            <w:ind w:left="27"/>
                            <w:rPr>
                              <w:rFonts w:ascii="Roboto Bk"/>
                              <w:b/>
                              <w:sz w:val="16"/>
                            </w:rPr>
                          </w:pPr>
                          <w:r w:rsidRPr="009E3AEA">
                            <w:rPr>
                              <w:rFonts w:ascii="Roboto Bk"/>
                              <w:b/>
                              <w:color w:val="706F6F"/>
                              <w:spacing w:val="-4"/>
                              <w:sz w:val="16"/>
                            </w:rPr>
                            <w:t>Responsible</w:t>
                          </w:r>
                          <w:r w:rsidRPr="009E3AEA">
                            <w:rPr>
                              <w:rFonts w:ascii="Roboto Bk"/>
                              <w:b/>
                              <w:color w:val="706F6F"/>
                              <w:spacing w:val="2"/>
                              <w:sz w:val="16"/>
                            </w:rPr>
                            <w:t xml:space="preserve"> </w:t>
                          </w:r>
                          <w:r w:rsidRPr="009E3AEA">
                            <w:rPr>
                              <w:rFonts w:ascii="Roboto Bk"/>
                              <w:b/>
                              <w:color w:val="706F6F"/>
                              <w:spacing w:val="-4"/>
                              <w:sz w:val="16"/>
                            </w:rPr>
                            <w:t>Banking</w:t>
                          </w:r>
                          <w:r w:rsidRPr="009E3AEA">
                            <w:rPr>
                              <w:rFonts w:ascii="Roboto Bk"/>
                              <w:b/>
                              <w:color w:val="706F6F"/>
                              <w:spacing w:val="3"/>
                              <w:sz w:val="16"/>
                            </w:rPr>
                            <w:t xml:space="preserve"> </w:t>
                          </w:r>
                          <w:r w:rsidRPr="009E3AEA">
                            <w:rPr>
                              <w:rFonts w:ascii="Roboto Bk"/>
                              <w:b/>
                              <w:color w:val="706F6F"/>
                              <w:spacing w:val="-4"/>
                              <w:sz w:val="16"/>
                            </w:rPr>
                            <w:t>Progress</w:t>
                          </w:r>
                          <w:r w:rsidRPr="009E3AEA">
                            <w:rPr>
                              <w:rFonts w:ascii="Roboto Bk"/>
                              <w:b/>
                              <w:color w:val="706F6F"/>
                              <w:spacing w:val="2"/>
                              <w:sz w:val="16"/>
                            </w:rPr>
                            <w:t xml:space="preserve"> </w:t>
                          </w:r>
                          <w:r w:rsidRPr="009E3AEA">
                            <w:rPr>
                              <w:rFonts w:ascii="Roboto Bk"/>
                              <w:b/>
                              <w:color w:val="706F6F"/>
                              <w:spacing w:val="-4"/>
                              <w:sz w:val="16"/>
                            </w:rPr>
                            <w:t>Statement</w:t>
                          </w:r>
                        </w:p>
                        <w:p w14:paraId="78852CE3" w14:textId="77777777" w:rsidR="008F5E3A" w:rsidRPr="009E3AEA" w:rsidRDefault="008F5E3A">
                          <w:pPr>
                            <w:spacing w:before="8"/>
                            <w:ind w:left="20"/>
                            <w:rPr>
                              <w:sz w:val="16"/>
                            </w:rPr>
                          </w:pPr>
                          <w:hyperlink w:anchor="_bookmark0" w:history="1">
                            <w:r w:rsidRPr="009E3AEA">
                              <w:rPr>
                                <w:color w:val="5390CD"/>
                                <w:sz w:val="16"/>
                                <w:u w:val="single" w:color="75A6D6"/>
                              </w:rPr>
                              <w:t>Contents</w:t>
                            </w:r>
                          </w:hyperlink>
                          <w:r w:rsidRPr="009E3AEA">
                            <w:rPr>
                              <w:color w:val="5390CD"/>
                              <w:spacing w:val="22"/>
                              <w:sz w:val="16"/>
                            </w:rPr>
                            <w:t xml:space="preserve"> </w:t>
                          </w:r>
                          <w:r w:rsidRPr="009E3AEA">
                            <w:rPr>
                              <w:rFonts w:ascii="Roboto"/>
                              <w:b/>
                              <w:sz w:val="16"/>
                            </w:rPr>
                            <w:t>|</w:t>
                          </w:r>
                          <w:r w:rsidRPr="009E3AEA">
                            <w:rPr>
                              <w:rFonts w:ascii="Roboto"/>
                              <w:b/>
                              <w:spacing w:val="19"/>
                              <w:sz w:val="16"/>
                            </w:rPr>
                            <w:t xml:space="preserve"> </w:t>
                          </w:r>
                          <w:r w:rsidRPr="009E3AEA">
                            <w:rPr>
                              <w:color w:val="575756"/>
                              <w:spacing w:val="-2"/>
                              <w:sz w:val="16"/>
                            </w:rPr>
                            <w:t>Preparation</w:t>
                          </w:r>
                        </w:p>
                      </w:txbxContent>
                    </wps:txbx>
                    <wps:bodyPr wrap="square" lIns="0" tIns="0" rIns="0" bIns="0" rtlCol="0">
                      <a:noAutofit/>
                    </wps:bodyPr>
                  </wps:wsp>
                </a:graphicData>
              </a:graphic>
            </wp:anchor>
          </w:drawing>
        </mc:Choice>
        <mc:Fallback>
          <w:pict>
            <v:shapetype w14:anchorId="60AF5985" id="_x0000_t202" coordsize="21600,21600" o:spt="202" path="m,l,21600r21600,l21600,xe">
              <v:stroke joinstyle="miter"/>
              <v:path gradientshapeok="t" o:connecttype="rect"/>
            </v:shapetype>
            <v:shape id="Textbox 55" o:spid="_x0000_s1026" type="#_x0000_t202" style="position:absolute;margin-left:70.3pt;margin-top:802.15pt;width:146.7pt;height:21.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" filled="f" stroked="f">
              <v:textbox inset="0,0,0,0">
                <w:txbxContent>
                  <w:p w14:paraId="4CE49717" w14:textId="77777777" w:rsidR="008F5E3A" w:rsidRPr="009E3AEA" w:rsidRDefault="00961E1C">
                    <w:pPr>
                      <w:spacing w:before="16"/>
                      <w:ind w:left="27"/>
                      <w:rPr>
                        <w:rFonts w:ascii="Roboto Bk"/>
                        <w:b/>
                        <w:sz w:val="16"/>
                      </w:rPr>
                    </w:pPr>
                    <w:r w:rsidRPr="009E3AEA">
                      <w:rPr>
                        <w:rFonts w:ascii="Roboto Bk"/>
                        <w:b/>
                        <w:color w:val="706F6F"/>
                        <w:spacing w:val="-4"/>
                        <w:sz w:val="16"/>
                      </w:rPr>
                      <w:t>Responsible</w:t>
                    </w:r>
                    <w:r w:rsidRPr="009E3AEA">
                      <w:rPr>
                        <w:rFonts w:ascii="Roboto Bk"/>
                        <w:b/>
                        <w:color w:val="706F6F"/>
                        <w:spacing w:val="2"/>
                        <w:sz w:val="16"/>
                      </w:rPr>
                      <w:t xml:space="preserve"> </w:t>
                    </w:r>
                    <w:r w:rsidRPr="009E3AEA">
                      <w:rPr>
                        <w:rFonts w:ascii="Roboto Bk"/>
                        <w:b/>
                        <w:color w:val="706F6F"/>
                        <w:spacing w:val="-4"/>
                        <w:sz w:val="16"/>
                      </w:rPr>
                      <w:t>Banking</w:t>
                    </w:r>
                    <w:r w:rsidRPr="009E3AEA">
                      <w:rPr>
                        <w:rFonts w:ascii="Roboto Bk"/>
                        <w:b/>
                        <w:color w:val="706F6F"/>
                        <w:spacing w:val="3"/>
                        <w:sz w:val="16"/>
                      </w:rPr>
                      <w:t xml:space="preserve"> </w:t>
                    </w:r>
                    <w:r w:rsidRPr="009E3AEA">
                      <w:rPr>
                        <w:rFonts w:ascii="Roboto Bk"/>
                        <w:b/>
                        <w:color w:val="706F6F"/>
                        <w:spacing w:val="-4"/>
                        <w:sz w:val="16"/>
                      </w:rPr>
                      <w:t>Progress</w:t>
                    </w:r>
                    <w:r w:rsidRPr="009E3AEA">
                      <w:rPr>
                        <w:rFonts w:ascii="Roboto Bk"/>
                        <w:b/>
                        <w:color w:val="706F6F"/>
                        <w:spacing w:val="2"/>
                        <w:sz w:val="16"/>
                      </w:rPr>
                      <w:t xml:space="preserve"> </w:t>
                    </w:r>
                    <w:r w:rsidRPr="009E3AEA">
                      <w:rPr>
                        <w:rFonts w:ascii="Roboto Bk"/>
                        <w:b/>
                        <w:color w:val="706F6F"/>
                        <w:spacing w:val="-4"/>
                        <w:sz w:val="16"/>
                      </w:rPr>
                      <w:t>Statement</w:t>
                    </w:r>
                  </w:p>
                  <w:p w14:paraId="78852CE3" w14:textId="77777777" w:rsidR="008F5E3A" w:rsidRPr="009E3AEA" w:rsidRDefault="008F5E3A">
                    <w:pPr>
                      <w:spacing w:before="8"/>
                      <w:ind w:left="20"/>
                      <w:rPr>
                        <w:sz w:val="16"/>
                      </w:rPr>
                    </w:pPr>
                    <w:hyperlink w:anchor="_bookmark0" w:history="1">
                      <w:r w:rsidRPr="009E3AEA">
                        <w:rPr>
                          <w:color w:val="5390CD"/>
                          <w:sz w:val="16"/>
                          <w:u w:val="single" w:color="75A6D6"/>
                        </w:rPr>
                        <w:t>Contents</w:t>
                      </w:r>
                    </w:hyperlink>
                    <w:r w:rsidRPr="009E3AEA">
                      <w:rPr>
                        <w:color w:val="5390CD"/>
                        <w:spacing w:val="22"/>
                        <w:sz w:val="16"/>
                      </w:rPr>
                      <w:t xml:space="preserve"> </w:t>
                    </w:r>
                    <w:r w:rsidRPr="009E3AEA">
                      <w:rPr>
                        <w:rFonts w:ascii="Roboto"/>
                        <w:b/>
                        <w:sz w:val="16"/>
                      </w:rPr>
                      <w:t>|</w:t>
                    </w:r>
                    <w:r w:rsidRPr="009E3AEA">
                      <w:rPr>
                        <w:rFonts w:ascii="Roboto"/>
                        <w:b/>
                        <w:spacing w:val="19"/>
                        <w:sz w:val="16"/>
                      </w:rPr>
                      <w:t xml:space="preserve"> </w:t>
                    </w:r>
                    <w:r w:rsidRPr="009E3AEA">
                      <w:rPr>
                        <w:color w:val="575756"/>
                        <w:spacing w:val="-2"/>
                        <w:sz w:val="16"/>
                      </w:rPr>
                      <w:t>Preparation</w:t>
                    </w:r>
                  </w:p>
                </w:txbxContent>
              </v:textbox>
              <w10:wrap anchorx="page" anchory="page"/>
            </v:shape>
          </w:pict>
        </mc:Fallback>
      </mc:AlternateContent>
    </w:r>
    <w:r w:rsidRPr="009E3AEA">
      <w:rPr>
        <w:noProof/>
      </w:rPr>
      <mc:AlternateContent>
        <mc:Choice Requires="wps">
          <w:drawing>
            <wp:anchor distT="0" distB="0" distL="0" distR="0" simplePos="0" relativeHeight="251656192" behindDoc="1" locked="0" layoutInCell="1" allowOverlap="1" wp14:anchorId="1CFB6BF1" wp14:editId="7468BF02">
              <wp:simplePos x="0" y="0"/>
              <wp:positionH relativeFrom="page">
                <wp:posOffset>6557773</wp:posOffset>
              </wp:positionH>
              <wp:positionV relativeFrom="page">
                <wp:posOffset>10187044</wp:posOffset>
              </wp:positionV>
              <wp:extent cx="147955" cy="14478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144780"/>
                      </a:xfrm>
                      <a:prstGeom prst="rect">
                        <a:avLst/>
                      </a:prstGeom>
                    </wps:spPr>
                    <wps:txbx>
                      <w:txbxContent>
                        <w:p w14:paraId="3985ACD3" w14:textId="77777777" w:rsidR="008F5E3A" w:rsidRPr="009E3AEA" w:rsidRDefault="00961E1C">
                          <w:pPr>
                            <w:spacing w:before="16"/>
                            <w:ind w:left="60"/>
                            <w:rPr>
                              <w:rFonts w:ascii="Roboto Bk"/>
                              <w:b/>
                              <w:sz w:val="16"/>
                            </w:rPr>
                          </w:pPr>
                          <w:r w:rsidRPr="009E3AEA">
                            <w:rPr>
                              <w:rFonts w:ascii="Roboto Bk"/>
                              <w:b/>
                              <w:color w:val="5390CD"/>
                              <w:spacing w:val="-10"/>
                              <w:sz w:val="16"/>
                            </w:rPr>
                            <w:fldChar w:fldCharType="begin"/>
                          </w:r>
                          <w:r w:rsidRPr="009E3AEA">
                            <w:rPr>
                              <w:rFonts w:ascii="Roboto Bk"/>
                              <w:b/>
                              <w:color w:val="5390CD"/>
                              <w:spacing w:val="-10"/>
                              <w:sz w:val="16"/>
                            </w:rPr>
                            <w:instrText xml:space="preserve"> PAGE </w:instrText>
                          </w:r>
                          <w:r w:rsidRPr="009E3AEA">
                            <w:rPr>
                              <w:rFonts w:ascii="Roboto Bk"/>
                              <w:b/>
                              <w:color w:val="5390CD"/>
                              <w:spacing w:val="-10"/>
                              <w:sz w:val="16"/>
                            </w:rPr>
                            <w:fldChar w:fldCharType="separate"/>
                          </w:r>
                          <w:r w:rsidRPr="009E3AEA">
                            <w:rPr>
                              <w:rFonts w:ascii="Roboto Bk"/>
                              <w:b/>
                              <w:color w:val="5390CD"/>
                              <w:spacing w:val="-10"/>
                              <w:sz w:val="16"/>
                            </w:rPr>
                            <w:t>3</w:t>
                          </w:r>
                          <w:r w:rsidRPr="009E3AEA">
                            <w:rPr>
                              <w:rFonts w:ascii="Roboto Bk"/>
                              <w:b/>
                              <w:color w:val="5390CD"/>
                              <w:spacing w:val="-10"/>
                              <w:sz w:val="16"/>
                            </w:rPr>
                            <w:fldChar w:fldCharType="end"/>
                          </w:r>
                        </w:p>
                      </w:txbxContent>
                    </wps:txbx>
                    <wps:bodyPr wrap="square" lIns="0" tIns="0" rIns="0" bIns="0" rtlCol="0">
                      <a:noAutofit/>
                    </wps:bodyPr>
                  </wps:wsp>
                </a:graphicData>
              </a:graphic>
            </wp:anchor>
          </w:drawing>
        </mc:Choice>
        <mc:Fallback>
          <w:pict>
            <v:shape w14:anchorId="1CFB6BF1" id="Textbox 56" o:spid="_x0000_s1027" type="#_x0000_t202" style="position:absolute;margin-left:516.35pt;margin-top:802.15pt;width:11.65pt;height:11.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" filled="f" stroked="f">
              <v:textbox inset="0,0,0,0">
                <w:txbxContent>
                  <w:p w14:paraId="3985ACD3" w14:textId="77777777" w:rsidR="008F5E3A" w:rsidRPr="009E3AEA" w:rsidRDefault="00961E1C">
                    <w:pPr>
                      <w:spacing w:before="16"/>
                      <w:ind w:left="60"/>
                      <w:rPr>
                        <w:rFonts w:ascii="Roboto Bk"/>
                        <w:b/>
                        <w:sz w:val="16"/>
                      </w:rPr>
                    </w:pPr>
                    <w:r w:rsidRPr="009E3AEA">
                      <w:rPr>
                        <w:rFonts w:ascii="Roboto Bk"/>
                        <w:b/>
                        <w:color w:val="5390CD"/>
                        <w:spacing w:val="-10"/>
                        <w:sz w:val="16"/>
                      </w:rPr>
                      <w:fldChar w:fldCharType="begin"/>
                    </w:r>
                    <w:r w:rsidRPr="009E3AEA">
                      <w:rPr>
                        <w:rFonts w:ascii="Roboto Bk"/>
                        <w:b/>
                        <w:color w:val="5390CD"/>
                        <w:spacing w:val="-10"/>
                        <w:sz w:val="16"/>
                      </w:rPr>
                      <w:instrText xml:space="preserve"> PAGE </w:instrText>
                    </w:r>
                    <w:r w:rsidRPr="009E3AEA">
                      <w:rPr>
                        <w:rFonts w:ascii="Roboto Bk"/>
                        <w:b/>
                        <w:color w:val="5390CD"/>
                        <w:spacing w:val="-10"/>
                        <w:sz w:val="16"/>
                      </w:rPr>
                      <w:fldChar w:fldCharType="separate"/>
                    </w:r>
                    <w:r w:rsidRPr="009E3AEA">
                      <w:rPr>
                        <w:rFonts w:ascii="Roboto Bk"/>
                        <w:b/>
                        <w:color w:val="5390CD"/>
                        <w:spacing w:val="-10"/>
                        <w:sz w:val="16"/>
                      </w:rPr>
                      <w:t>3</w:t>
                    </w:r>
                    <w:r w:rsidRPr="009E3AEA">
                      <w:rPr>
                        <w:rFonts w:ascii="Roboto Bk"/>
                        <w:b/>
                        <w:color w:val="5390CD"/>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FBBC" w14:textId="77777777" w:rsidR="008F5E3A" w:rsidRPr="009E3AEA" w:rsidRDefault="00961E1C">
    <w:pPr>
      <w:pStyle w:val="Corpodetexto"/>
      <w:spacing w:line="14" w:lineRule="auto"/>
      <w:rPr>
        <w:sz w:val="20"/>
      </w:rPr>
    </w:pPr>
    <w:r w:rsidRPr="009E3AEA">
      <w:rPr>
        <w:noProof/>
      </w:rPr>
      <mc:AlternateContent>
        <mc:Choice Requires="wps">
          <w:drawing>
            <wp:anchor distT="0" distB="0" distL="0" distR="0" simplePos="0" relativeHeight="486893056" behindDoc="1" locked="0" layoutInCell="1" allowOverlap="1" wp14:anchorId="7174B459" wp14:editId="2537A781">
              <wp:simplePos x="0" y="0"/>
              <wp:positionH relativeFrom="page">
                <wp:posOffset>892760</wp:posOffset>
              </wp:positionH>
              <wp:positionV relativeFrom="page">
                <wp:posOffset>7055046</wp:posOffset>
              </wp:positionV>
              <wp:extent cx="1862455" cy="27178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2455" cy="271780"/>
                      </a:xfrm>
                      <a:prstGeom prst="rect">
                        <a:avLst/>
                      </a:prstGeom>
                    </wps:spPr>
                    <wps:txbx>
                      <w:txbxContent>
                        <w:p w14:paraId="3ECE5C90" w14:textId="77777777" w:rsidR="008F5E3A" w:rsidRPr="009E3AEA" w:rsidRDefault="00961E1C">
                          <w:pPr>
                            <w:spacing w:before="16"/>
                            <w:ind w:left="26"/>
                            <w:rPr>
                              <w:rFonts w:ascii="Roboto Bk"/>
                              <w:b/>
                              <w:sz w:val="16"/>
                            </w:rPr>
                          </w:pPr>
                          <w:r w:rsidRPr="009E3AEA">
                            <w:rPr>
                              <w:rFonts w:ascii="Roboto Bk"/>
                              <w:b/>
                              <w:color w:val="706F6F"/>
                              <w:spacing w:val="-4"/>
                              <w:sz w:val="16"/>
                            </w:rPr>
                            <w:t>Responsible</w:t>
                          </w:r>
                          <w:r w:rsidRPr="009E3AEA">
                            <w:rPr>
                              <w:rFonts w:ascii="Roboto Bk"/>
                              <w:b/>
                              <w:color w:val="706F6F"/>
                              <w:spacing w:val="2"/>
                              <w:sz w:val="16"/>
                            </w:rPr>
                            <w:t xml:space="preserve"> </w:t>
                          </w:r>
                          <w:r w:rsidRPr="009E3AEA">
                            <w:rPr>
                              <w:rFonts w:ascii="Roboto Bk"/>
                              <w:b/>
                              <w:color w:val="706F6F"/>
                              <w:spacing w:val="-4"/>
                              <w:sz w:val="16"/>
                            </w:rPr>
                            <w:t>Banking</w:t>
                          </w:r>
                          <w:r w:rsidRPr="009E3AEA">
                            <w:rPr>
                              <w:rFonts w:ascii="Roboto Bk"/>
                              <w:b/>
                              <w:color w:val="706F6F"/>
                              <w:spacing w:val="3"/>
                              <w:sz w:val="16"/>
                            </w:rPr>
                            <w:t xml:space="preserve"> </w:t>
                          </w:r>
                          <w:r w:rsidRPr="009E3AEA">
                            <w:rPr>
                              <w:rFonts w:ascii="Roboto Bk"/>
                              <w:b/>
                              <w:color w:val="706F6F"/>
                              <w:spacing w:val="-4"/>
                              <w:sz w:val="16"/>
                            </w:rPr>
                            <w:t>Progress</w:t>
                          </w:r>
                          <w:r w:rsidRPr="009E3AEA">
                            <w:rPr>
                              <w:rFonts w:ascii="Roboto Bk"/>
                              <w:b/>
                              <w:color w:val="706F6F"/>
                              <w:spacing w:val="2"/>
                              <w:sz w:val="16"/>
                            </w:rPr>
                            <w:t xml:space="preserve"> </w:t>
                          </w:r>
                          <w:r w:rsidRPr="009E3AEA">
                            <w:rPr>
                              <w:rFonts w:ascii="Roboto Bk"/>
                              <w:b/>
                              <w:color w:val="706F6F"/>
                              <w:spacing w:val="-4"/>
                              <w:sz w:val="16"/>
                            </w:rPr>
                            <w:t>Statement</w:t>
                          </w:r>
                        </w:p>
                        <w:p w14:paraId="0DC1D330" w14:textId="77777777" w:rsidR="008F5E3A" w:rsidRPr="009E3AEA" w:rsidRDefault="008F5E3A">
                          <w:pPr>
                            <w:spacing w:before="8"/>
                            <w:ind w:left="20"/>
                            <w:rPr>
                              <w:sz w:val="16"/>
                            </w:rPr>
                          </w:pPr>
                          <w:hyperlink w:anchor="_bookmark0" w:history="1">
                            <w:r w:rsidRPr="009E3AEA">
                              <w:rPr>
                                <w:color w:val="5390CD"/>
                                <w:sz w:val="16"/>
                                <w:u w:val="single" w:color="5390CD"/>
                              </w:rPr>
                              <w:t>Contents</w:t>
                            </w:r>
                          </w:hyperlink>
                          <w:r w:rsidRPr="009E3AEA">
                            <w:rPr>
                              <w:color w:val="5390CD"/>
                              <w:spacing w:val="6"/>
                              <w:sz w:val="16"/>
                            </w:rPr>
                            <w:t xml:space="preserve"> </w:t>
                          </w:r>
                          <w:r w:rsidRPr="009E3AEA">
                            <w:rPr>
                              <w:rFonts w:ascii="Roboto"/>
                              <w:b/>
                              <w:sz w:val="16"/>
                            </w:rPr>
                            <w:t>|</w:t>
                          </w:r>
                          <w:r w:rsidRPr="009E3AEA">
                            <w:rPr>
                              <w:rFonts w:ascii="Roboto"/>
                              <w:b/>
                              <w:spacing w:val="7"/>
                              <w:sz w:val="16"/>
                            </w:rPr>
                            <w:t xml:space="preserve"> </w:t>
                          </w:r>
                          <w:r w:rsidRPr="009E3AEA">
                            <w:rPr>
                              <w:color w:val="575756"/>
                              <w:sz w:val="16"/>
                            </w:rPr>
                            <w:t>Summary</w:t>
                          </w:r>
                          <w:r w:rsidRPr="009E3AEA">
                            <w:rPr>
                              <w:color w:val="575756"/>
                              <w:spacing w:val="-10"/>
                              <w:sz w:val="16"/>
                            </w:rPr>
                            <w:t xml:space="preserve"> </w:t>
                          </w:r>
                          <w:proofErr w:type="gramStart"/>
                          <w:r w:rsidRPr="009E3AEA">
                            <w:rPr>
                              <w:color w:val="575756"/>
                              <w:spacing w:val="-2"/>
                              <w:sz w:val="16"/>
                            </w:rPr>
                            <w:t>template</w:t>
                          </w:r>
                          <w:proofErr w:type="gramEnd"/>
                        </w:p>
                      </w:txbxContent>
                    </wps:txbx>
                    <wps:bodyPr wrap="square" lIns="0" tIns="0" rIns="0" bIns="0" rtlCol="0">
                      <a:noAutofit/>
                    </wps:bodyPr>
                  </wps:wsp>
                </a:graphicData>
              </a:graphic>
            </wp:anchor>
          </w:drawing>
        </mc:Choice>
        <mc:Fallback>
          <w:pict>
            <v:shapetype w14:anchorId="7174B459" id="_x0000_t202" coordsize="21600,21600" o:spt="202" path="m,l,21600r21600,l21600,xe">
              <v:stroke joinstyle="miter"/>
              <v:path gradientshapeok="t" o:connecttype="rect"/>
            </v:shapetype>
            <v:shape id="Textbox 59" o:spid="_x0000_s1028" type="#_x0000_t202" style="position:absolute;margin-left:70.3pt;margin-top:555.5pt;width:146.65pt;height:21.4pt;z-index:-164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" filled="f" stroked="f">
              <v:textbox inset="0,0,0,0">
                <w:txbxContent>
                  <w:p w14:paraId="3ECE5C90" w14:textId="77777777" w:rsidR="008F5E3A" w:rsidRPr="009E3AEA" w:rsidRDefault="00961E1C">
                    <w:pPr>
                      <w:spacing w:before="16"/>
                      <w:ind w:left="26"/>
                      <w:rPr>
                        <w:rFonts w:ascii="Roboto Bk"/>
                        <w:b/>
                        <w:sz w:val="16"/>
                      </w:rPr>
                    </w:pPr>
                    <w:r w:rsidRPr="009E3AEA">
                      <w:rPr>
                        <w:rFonts w:ascii="Roboto Bk"/>
                        <w:b/>
                        <w:color w:val="706F6F"/>
                        <w:spacing w:val="-4"/>
                        <w:sz w:val="16"/>
                      </w:rPr>
                      <w:t>Responsible</w:t>
                    </w:r>
                    <w:r w:rsidRPr="009E3AEA">
                      <w:rPr>
                        <w:rFonts w:ascii="Roboto Bk"/>
                        <w:b/>
                        <w:color w:val="706F6F"/>
                        <w:spacing w:val="2"/>
                        <w:sz w:val="16"/>
                      </w:rPr>
                      <w:t xml:space="preserve"> </w:t>
                    </w:r>
                    <w:r w:rsidRPr="009E3AEA">
                      <w:rPr>
                        <w:rFonts w:ascii="Roboto Bk"/>
                        <w:b/>
                        <w:color w:val="706F6F"/>
                        <w:spacing w:val="-4"/>
                        <w:sz w:val="16"/>
                      </w:rPr>
                      <w:t>Banking</w:t>
                    </w:r>
                    <w:r w:rsidRPr="009E3AEA">
                      <w:rPr>
                        <w:rFonts w:ascii="Roboto Bk"/>
                        <w:b/>
                        <w:color w:val="706F6F"/>
                        <w:spacing w:val="3"/>
                        <w:sz w:val="16"/>
                      </w:rPr>
                      <w:t xml:space="preserve"> </w:t>
                    </w:r>
                    <w:r w:rsidRPr="009E3AEA">
                      <w:rPr>
                        <w:rFonts w:ascii="Roboto Bk"/>
                        <w:b/>
                        <w:color w:val="706F6F"/>
                        <w:spacing w:val="-4"/>
                        <w:sz w:val="16"/>
                      </w:rPr>
                      <w:t>Progress</w:t>
                    </w:r>
                    <w:r w:rsidRPr="009E3AEA">
                      <w:rPr>
                        <w:rFonts w:ascii="Roboto Bk"/>
                        <w:b/>
                        <w:color w:val="706F6F"/>
                        <w:spacing w:val="2"/>
                        <w:sz w:val="16"/>
                      </w:rPr>
                      <w:t xml:space="preserve"> </w:t>
                    </w:r>
                    <w:r w:rsidRPr="009E3AEA">
                      <w:rPr>
                        <w:rFonts w:ascii="Roboto Bk"/>
                        <w:b/>
                        <w:color w:val="706F6F"/>
                        <w:spacing w:val="-4"/>
                        <w:sz w:val="16"/>
                      </w:rPr>
                      <w:t>Statement</w:t>
                    </w:r>
                  </w:p>
                  <w:p w14:paraId="0DC1D330" w14:textId="77777777" w:rsidR="008F5E3A" w:rsidRPr="009E3AEA" w:rsidRDefault="008F5E3A">
                    <w:pPr>
                      <w:spacing w:before="8"/>
                      <w:ind w:left="20"/>
                      <w:rPr>
                        <w:sz w:val="16"/>
                      </w:rPr>
                    </w:pPr>
                    <w:hyperlink w:anchor="_bookmark0" w:history="1">
                      <w:r w:rsidRPr="009E3AEA">
                        <w:rPr>
                          <w:color w:val="5390CD"/>
                          <w:sz w:val="16"/>
                          <w:u w:val="single" w:color="5390CD"/>
                        </w:rPr>
                        <w:t>Contents</w:t>
                      </w:r>
                    </w:hyperlink>
                    <w:r w:rsidRPr="009E3AEA">
                      <w:rPr>
                        <w:color w:val="5390CD"/>
                        <w:spacing w:val="6"/>
                        <w:sz w:val="16"/>
                      </w:rPr>
                      <w:t xml:space="preserve"> </w:t>
                    </w:r>
                    <w:r w:rsidRPr="009E3AEA">
                      <w:rPr>
                        <w:rFonts w:ascii="Roboto"/>
                        <w:b/>
                        <w:sz w:val="16"/>
                      </w:rPr>
                      <w:t>|</w:t>
                    </w:r>
                    <w:r w:rsidRPr="009E3AEA">
                      <w:rPr>
                        <w:rFonts w:ascii="Roboto"/>
                        <w:b/>
                        <w:spacing w:val="7"/>
                        <w:sz w:val="16"/>
                      </w:rPr>
                      <w:t xml:space="preserve"> </w:t>
                    </w:r>
                    <w:r w:rsidRPr="009E3AEA">
                      <w:rPr>
                        <w:color w:val="575756"/>
                        <w:sz w:val="16"/>
                      </w:rPr>
                      <w:t>Summary</w:t>
                    </w:r>
                    <w:r w:rsidRPr="009E3AEA">
                      <w:rPr>
                        <w:color w:val="575756"/>
                        <w:spacing w:val="-10"/>
                        <w:sz w:val="16"/>
                      </w:rPr>
                      <w:t xml:space="preserve"> </w:t>
                    </w:r>
                    <w:proofErr w:type="gramStart"/>
                    <w:r w:rsidRPr="009E3AEA">
                      <w:rPr>
                        <w:color w:val="575756"/>
                        <w:spacing w:val="-2"/>
                        <w:sz w:val="16"/>
                      </w:rPr>
                      <w:t>template</w:t>
                    </w:r>
                    <w:proofErr w:type="gramEnd"/>
                  </w:p>
                </w:txbxContent>
              </v:textbox>
              <w10:wrap anchorx="page" anchory="page"/>
            </v:shape>
          </w:pict>
        </mc:Fallback>
      </mc:AlternateContent>
    </w:r>
    <w:r w:rsidRPr="009E3AEA">
      <w:rPr>
        <w:noProof/>
      </w:rPr>
      <mc:AlternateContent>
        <mc:Choice Requires="wps">
          <w:drawing>
            <wp:anchor distT="0" distB="0" distL="0" distR="0" simplePos="0" relativeHeight="486893568" behindDoc="1" locked="0" layoutInCell="1" allowOverlap="1" wp14:anchorId="6321CC5D" wp14:editId="22A9F716">
              <wp:simplePos x="0" y="0"/>
              <wp:positionH relativeFrom="page">
                <wp:posOffset>9690000</wp:posOffset>
              </wp:positionH>
              <wp:positionV relativeFrom="page">
                <wp:posOffset>7055046</wp:posOffset>
              </wp:positionV>
              <wp:extent cx="147955" cy="144780"/>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144780"/>
                      </a:xfrm>
                      <a:prstGeom prst="rect">
                        <a:avLst/>
                      </a:prstGeom>
                    </wps:spPr>
                    <wps:txbx>
                      <w:txbxContent>
                        <w:p w14:paraId="379C28AA" w14:textId="77777777" w:rsidR="008F5E3A" w:rsidRPr="009E3AEA" w:rsidRDefault="00961E1C">
                          <w:pPr>
                            <w:spacing w:before="16"/>
                            <w:ind w:left="60"/>
                            <w:rPr>
                              <w:rFonts w:ascii="Roboto Bk"/>
                              <w:b/>
                              <w:sz w:val="16"/>
                            </w:rPr>
                          </w:pPr>
                          <w:r w:rsidRPr="009E3AEA">
                            <w:rPr>
                              <w:rFonts w:ascii="Roboto Bk"/>
                              <w:b/>
                              <w:color w:val="5390CD"/>
                              <w:spacing w:val="-10"/>
                              <w:sz w:val="16"/>
                            </w:rPr>
                            <w:fldChar w:fldCharType="begin"/>
                          </w:r>
                          <w:r w:rsidRPr="009E3AEA">
                            <w:rPr>
                              <w:rFonts w:ascii="Roboto Bk"/>
                              <w:b/>
                              <w:color w:val="5390CD"/>
                              <w:spacing w:val="-10"/>
                              <w:sz w:val="16"/>
                            </w:rPr>
                            <w:instrText xml:space="preserve"> PAGE </w:instrText>
                          </w:r>
                          <w:r w:rsidRPr="009E3AEA">
                            <w:rPr>
                              <w:rFonts w:ascii="Roboto Bk"/>
                              <w:b/>
                              <w:color w:val="5390CD"/>
                              <w:spacing w:val="-10"/>
                              <w:sz w:val="16"/>
                            </w:rPr>
                            <w:fldChar w:fldCharType="separate"/>
                          </w:r>
                          <w:r w:rsidRPr="009E3AEA">
                            <w:rPr>
                              <w:rFonts w:ascii="Roboto Bk"/>
                              <w:b/>
                              <w:color w:val="5390CD"/>
                              <w:spacing w:val="-10"/>
                              <w:sz w:val="16"/>
                            </w:rPr>
                            <w:t>5</w:t>
                          </w:r>
                          <w:r w:rsidRPr="009E3AEA">
                            <w:rPr>
                              <w:rFonts w:ascii="Roboto Bk"/>
                              <w:b/>
                              <w:color w:val="5390CD"/>
                              <w:spacing w:val="-10"/>
                              <w:sz w:val="16"/>
                            </w:rPr>
                            <w:fldChar w:fldCharType="end"/>
                          </w:r>
                        </w:p>
                      </w:txbxContent>
                    </wps:txbx>
                    <wps:bodyPr wrap="square" lIns="0" tIns="0" rIns="0" bIns="0" rtlCol="0">
                      <a:noAutofit/>
                    </wps:bodyPr>
                  </wps:wsp>
                </a:graphicData>
              </a:graphic>
            </wp:anchor>
          </w:drawing>
        </mc:Choice>
        <mc:Fallback>
          <w:pict>
            <v:shape w14:anchorId="6321CC5D" id="Textbox 60" o:spid="_x0000_s1029" type="#_x0000_t202" style="position:absolute;margin-left:763pt;margin-top:555.5pt;width:11.65pt;height:11.4pt;z-index:-1642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" filled="f" stroked="f">
              <v:textbox inset="0,0,0,0">
                <w:txbxContent>
                  <w:p w14:paraId="379C28AA" w14:textId="77777777" w:rsidR="008F5E3A" w:rsidRPr="009E3AEA" w:rsidRDefault="00961E1C">
                    <w:pPr>
                      <w:spacing w:before="16"/>
                      <w:ind w:left="60"/>
                      <w:rPr>
                        <w:rFonts w:ascii="Roboto Bk"/>
                        <w:b/>
                        <w:sz w:val="16"/>
                      </w:rPr>
                    </w:pPr>
                    <w:r w:rsidRPr="009E3AEA">
                      <w:rPr>
                        <w:rFonts w:ascii="Roboto Bk"/>
                        <w:b/>
                        <w:color w:val="5390CD"/>
                        <w:spacing w:val="-10"/>
                        <w:sz w:val="16"/>
                      </w:rPr>
                      <w:fldChar w:fldCharType="begin"/>
                    </w:r>
                    <w:r w:rsidRPr="009E3AEA">
                      <w:rPr>
                        <w:rFonts w:ascii="Roboto Bk"/>
                        <w:b/>
                        <w:color w:val="5390CD"/>
                        <w:spacing w:val="-10"/>
                        <w:sz w:val="16"/>
                      </w:rPr>
                      <w:instrText xml:space="preserve"> PAGE </w:instrText>
                    </w:r>
                    <w:r w:rsidRPr="009E3AEA">
                      <w:rPr>
                        <w:rFonts w:ascii="Roboto Bk"/>
                        <w:b/>
                        <w:color w:val="5390CD"/>
                        <w:spacing w:val="-10"/>
                        <w:sz w:val="16"/>
                      </w:rPr>
                      <w:fldChar w:fldCharType="separate"/>
                    </w:r>
                    <w:r w:rsidRPr="009E3AEA">
                      <w:rPr>
                        <w:rFonts w:ascii="Roboto Bk"/>
                        <w:b/>
                        <w:color w:val="5390CD"/>
                        <w:spacing w:val="-10"/>
                        <w:sz w:val="16"/>
                      </w:rPr>
                      <w:t>5</w:t>
                    </w:r>
                    <w:r w:rsidRPr="009E3AEA">
                      <w:rPr>
                        <w:rFonts w:ascii="Roboto Bk"/>
                        <w:b/>
                        <w:color w:val="5390CD"/>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3872" w14:textId="77777777" w:rsidR="008F5E3A" w:rsidRPr="009E3AEA" w:rsidRDefault="00961E1C">
    <w:pPr>
      <w:pStyle w:val="Corpodetexto"/>
      <w:spacing w:line="14" w:lineRule="auto"/>
      <w:rPr>
        <w:sz w:val="20"/>
      </w:rPr>
    </w:pPr>
    <w:r w:rsidRPr="009E3AEA">
      <w:rPr>
        <w:noProof/>
      </w:rPr>
      <mc:AlternateContent>
        <mc:Choice Requires="wps">
          <w:drawing>
            <wp:anchor distT="0" distB="0" distL="0" distR="0" simplePos="0" relativeHeight="486894080" behindDoc="1" locked="0" layoutInCell="1" allowOverlap="1" wp14:anchorId="6D78BEA9" wp14:editId="4C375806">
              <wp:simplePos x="0" y="0"/>
              <wp:positionH relativeFrom="page">
                <wp:posOffset>892658</wp:posOffset>
              </wp:positionH>
              <wp:positionV relativeFrom="page">
                <wp:posOffset>10187044</wp:posOffset>
              </wp:positionV>
              <wp:extent cx="1863089" cy="27178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089" cy="271780"/>
                      </a:xfrm>
                      <a:prstGeom prst="rect">
                        <a:avLst/>
                      </a:prstGeom>
                    </wps:spPr>
                    <wps:txbx>
                      <w:txbxContent>
                        <w:p w14:paraId="724EDC38" w14:textId="77777777" w:rsidR="008F5E3A" w:rsidRPr="009E3AEA" w:rsidRDefault="00961E1C">
                          <w:pPr>
                            <w:spacing w:before="16"/>
                            <w:ind w:left="27"/>
                            <w:rPr>
                              <w:rFonts w:ascii="Roboto Bk"/>
                              <w:b/>
                              <w:sz w:val="16"/>
                            </w:rPr>
                          </w:pPr>
                          <w:r w:rsidRPr="009E3AEA">
                            <w:rPr>
                              <w:rFonts w:ascii="Roboto Bk"/>
                              <w:b/>
                              <w:color w:val="706F6F"/>
                              <w:spacing w:val="-4"/>
                              <w:sz w:val="16"/>
                            </w:rPr>
                            <w:t>Responsible</w:t>
                          </w:r>
                          <w:r w:rsidRPr="009E3AEA">
                            <w:rPr>
                              <w:rFonts w:ascii="Roboto Bk"/>
                              <w:b/>
                              <w:color w:val="706F6F"/>
                              <w:spacing w:val="2"/>
                              <w:sz w:val="16"/>
                            </w:rPr>
                            <w:t xml:space="preserve"> </w:t>
                          </w:r>
                          <w:r w:rsidRPr="009E3AEA">
                            <w:rPr>
                              <w:rFonts w:ascii="Roboto Bk"/>
                              <w:b/>
                              <w:color w:val="706F6F"/>
                              <w:spacing w:val="-4"/>
                              <w:sz w:val="16"/>
                            </w:rPr>
                            <w:t>Banking</w:t>
                          </w:r>
                          <w:r w:rsidRPr="009E3AEA">
                            <w:rPr>
                              <w:rFonts w:ascii="Roboto Bk"/>
                              <w:b/>
                              <w:color w:val="706F6F"/>
                              <w:spacing w:val="3"/>
                              <w:sz w:val="16"/>
                            </w:rPr>
                            <w:t xml:space="preserve"> </w:t>
                          </w:r>
                          <w:r w:rsidRPr="009E3AEA">
                            <w:rPr>
                              <w:rFonts w:ascii="Roboto Bk"/>
                              <w:b/>
                              <w:color w:val="706F6F"/>
                              <w:spacing w:val="-4"/>
                              <w:sz w:val="16"/>
                            </w:rPr>
                            <w:t>Progress</w:t>
                          </w:r>
                          <w:r w:rsidRPr="009E3AEA">
                            <w:rPr>
                              <w:rFonts w:ascii="Roboto Bk"/>
                              <w:b/>
                              <w:color w:val="706F6F"/>
                              <w:spacing w:val="2"/>
                              <w:sz w:val="16"/>
                            </w:rPr>
                            <w:t xml:space="preserve"> </w:t>
                          </w:r>
                          <w:r w:rsidRPr="009E3AEA">
                            <w:rPr>
                              <w:rFonts w:ascii="Roboto Bk"/>
                              <w:b/>
                              <w:color w:val="706F6F"/>
                              <w:spacing w:val="-4"/>
                              <w:sz w:val="16"/>
                            </w:rPr>
                            <w:t>Statement</w:t>
                          </w:r>
                        </w:p>
                        <w:p w14:paraId="566340CF" w14:textId="77777777" w:rsidR="008F5E3A" w:rsidRPr="009E3AEA" w:rsidRDefault="008F5E3A">
                          <w:pPr>
                            <w:spacing w:before="8"/>
                            <w:ind w:left="20"/>
                            <w:rPr>
                              <w:sz w:val="16"/>
                            </w:rPr>
                          </w:pPr>
                          <w:hyperlink w:anchor="_bookmark0" w:history="1">
                            <w:r w:rsidRPr="009E3AEA">
                              <w:rPr>
                                <w:color w:val="5390CD"/>
                                <w:spacing w:val="-2"/>
                                <w:sz w:val="16"/>
                                <w:u w:val="single" w:color="75A6D6"/>
                              </w:rPr>
                              <w:t>Contents</w:t>
                            </w:r>
                          </w:hyperlink>
                          <w:r w:rsidRPr="009E3AEA">
                            <w:rPr>
                              <w:color w:val="5390CD"/>
                              <w:spacing w:val="16"/>
                              <w:sz w:val="16"/>
                            </w:rPr>
                            <w:t xml:space="preserve"> </w:t>
                          </w:r>
                          <w:r w:rsidRPr="009E3AEA">
                            <w:rPr>
                              <w:rFonts w:ascii="Roboto"/>
                              <w:b/>
                              <w:spacing w:val="-2"/>
                              <w:sz w:val="16"/>
                            </w:rPr>
                            <w:t>|</w:t>
                          </w:r>
                          <w:r w:rsidRPr="009E3AEA">
                            <w:rPr>
                              <w:rFonts w:ascii="Roboto"/>
                              <w:b/>
                              <w:spacing w:val="16"/>
                              <w:sz w:val="16"/>
                            </w:rPr>
                            <w:t xml:space="preserve"> </w:t>
                          </w:r>
                          <w:r w:rsidRPr="009E3AEA">
                            <w:rPr>
                              <w:color w:val="575756"/>
                              <w:spacing w:val="-2"/>
                              <w:sz w:val="16"/>
                            </w:rPr>
                            <w:t>Supplements</w:t>
                          </w:r>
                          <w:r w:rsidRPr="009E3AEA">
                            <w:rPr>
                              <w:color w:val="575756"/>
                              <w:spacing w:val="-7"/>
                              <w:sz w:val="16"/>
                            </w:rPr>
                            <w:t xml:space="preserve"> </w:t>
                          </w:r>
                          <w:r w:rsidRPr="009E3AEA">
                            <w:rPr>
                              <w:color w:val="575756"/>
                              <w:spacing w:val="-2"/>
                              <w:sz w:val="16"/>
                            </w:rPr>
                            <w:t>template</w:t>
                          </w:r>
                        </w:p>
                      </w:txbxContent>
                    </wps:txbx>
                    <wps:bodyPr wrap="square" lIns="0" tIns="0" rIns="0" bIns="0" rtlCol="0">
                      <a:noAutofit/>
                    </wps:bodyPr>
                  </wps:wsp>
                </a:graphicData>
              </a:graphic>
            </wp:anchor>
          </w:drawing>
        </mc:Choice>
        <mc:Fallback>
          <w:pict>
            <v:shapetype w14:anchorId="6D78BEA9" id="_x0000_t202" coordsize="21600,21600" o:spt="202" path="m,l,21600r21600,l21600,xe">
              <v:stroke joinstyle="miter"/>
              <v:path gradientshapeok="t" o:connecttype="rect"/>
            </v:shapetype>
            <v:shape id="Textbox 63" o:spid="_x0000_s1030" type="#_x0000_t202" style="position:absolute;margin-left:70.3pt;margin-top:802.15pt;width:146.7pt;height:21.4pt;z-index:-164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" filled="f" stroked="f">
              <v:textbox inset="0,0,0,0">
                <w:txbxContent>
                  <w:p w14:paraId="724EDC38" w14:textId="77777777" w:rsidR="008F5E3A" w:rsidRPr="009E3AEA" w:rsidRDefault="00961E1C">
                    <w:pPr>
                      <w:spacing w:before="16"/>
                      <w:ind w:left="27"/>
                      <w:rPr>
                        <w:rFonts w:ascii="Roboto Bk"/>
                        <w:b/>
                        <w:sz w:val="16"/>
                      </w:rPr>
                    </w:pPr>
                    <w:r w:rsidRPr="009E3AEA">
                      <w:rPr>
                        <w:rFonts w:ascii="Roboto Bk"/>
                        <w:b/>
                        <w:color w:val="706F6F"/>
                        <w:spacing w:val="-4"/>
                        <w:sz w:val="16"/>
                      </w:rPr>
                      <w:t>Responsible</w:t>
                    </w:r>
                    <w:r w:rsidRPr="009E3AEA">
                      <w:rPr>
                        <w:rFonts w:ascii="Roboto Bk"/>
                        <w:b/>
                        <w:color w:val="706F6F"/>
                        <w:spacing w:val="2"/>
                        <w:sz w:val="16"/>
                      </w:rPr>
                      <w:t xml:space="preserve"> </w:t>
                    </w:r>
                    <w:r w:rsidRPr="009E3AEA">
                      <w:rPr>
                        <w:rFonts w:ascii="Roboto Bk"/>
                        <w:b/>
                        <w:color w:val="706F6F"/>
                        <w:spacing w:val="-4"/>
                        <w:sz w:val="16"/>
                      </w:rPr>
                      <w:t>Banking</w:t>
                    </w:r>
                    <w:r w:rsidRPr="009E3AEA">
                      <w:rPr>
                        <w:rFonts w:ascii="Roboto Bk"/>
                        <w:b/>
                        <w:color w:val="706F6F"/>
                        <w:spacing w:val="3"/>
                        <w:sz w:val="16"/>
                      </w:rPr>
                      <w:t xml:space="preserve"> </w:t>
                    </w:r>
                    <w:r w:rsidRPr="009E3AEA">
                      <w:rPr>
                        <w:rFonts w:ascii="Roboto Bk"/>
                        <w:b/>
                        <w:color w:val="706F6F"/>
                        <w:spacing w:val="-4"/>
                        <w:sz w:val="16"/>
                      </w:rPr>
                      <w:t>Progress</w:t>
                    </w:r>
                    <w:r w:rsidRPr="009E3AEA">
                      <w:rPr>
                        <w:rFonts w:ascii="Roboto Bk"/>
                        <w:b/>
                        <w:color w:val="706F6F"/>
                        <w:spacing w:val="2"/>
                        <w:sz w:val="16"/>
                      </w:rPr>
                      <w:t xml:space="preserve"> </w:t>
                    </w:r>
                    <w:r w:rsidRPr="009E3AEA">
                      <w:rPr>
                        <w:rFonts w:ascii="Roboto Bk"/>
                        <w:b/>
                        <w:color w:val="706F6F"/>
                        <w:spacing w:val="-4"/>
                        <w:sz w:val="16"/>
                      </w:rPr>
                      <w:t>Statement</w:t>
                    </w:r>
                  </w:p>
                  <w:p w14:paraId="566340CF" w14:textId="77777777" w:rsidR="008F5E3A" w:rsidRPr="009E3AEA" w:rsidRDefault="008F5E3A">
                    <w:pPr>
                      <w:spacing w:before="8"/>
                      <w:ind w:left="20"/>
                      <w:rPr>
                        <w:sz w:val="16"/>
                      </w:rPr>
                    </w:pPr>
                    <w:hyperlink w:anchor="_bookmark0" w:history="1">
                      <w:r w:rsidRPr="009E3AEA">
                        <w:rPr>
                          <w:color w:val="5390CD"/>
                          <w:spacing w:val="-2"/>
                          <w:sz w:val="16"/>
                          <w:u w:val="single" w:color="75A6D6"/>
                        </w:rPr>
                        <w:t>Contents</w:t>
                      </w:r>
                    </w:hyperlink>
                    <w:r w:rsidRPr="009E3AEA">
                      <w:rPr>
                        <w:color w:val="5390CD"/>
                        <w:spacing w:val="16"/>
                        <w:sz w:val="16"/>
                      </w:rPr>
                      <w:t xml:space="preserve"> </w:t>
                    </w:r>
                    <w:r w:rsidRPr="009E3AEA">
                      <w:rPr>
                        <w:rFonts w:ascii="Roboto"/>
                        <w:b/>
                        <w:spacing w:val="-2"/>
                        <w:sz w:val="16"/>
                      </w:rPr>
                      <w:t>|</w:t>
                    </w:r>
                    <w:r w:rsidRPr="009E3AEA">
                      <w:rPr>
                        <w:rFonts w:ascii="Roboto"/>
                        <w:b/>
                        <w:spacing w:val="16"/>
                        <w:sz w:val="16"/>
                      </w:rPr>
                      <w:t xml:space="preserve"> </w:t>
                    </w:r>
                    <w:r w:rsidRPr="009E3AEA">
                      <w:rPr>
                        <w:color w:val="575756"/>
                        <w:spacing w:val="-2"/>
                        <w:sz w:val="16"/>
                      </w:rPr>
                      <w:t>Supplements</w:t>
                    </w:r>
                    <w:r w:rsidRPr="009E3AEA">
                      <w:rPr>
                        <w:color w:val="575756"/>
                        <w:spacing w:val="-7"/>
                        <w:sz w:val="16"/>
                      </w:rPr>
                      <w:t xml:space="preserve"> </w:t>
                    </w:r>
                    <w:r w:rsidRPr="009E3AEA">
                      <w:rPr>
                        <w:color w:val="575756"/>
                        <w:spacing w:val="-2"/>
                        <w:sz w:val="16"/>
                      </w:rPr>
                      <w:t>template</w:t>
                    </w:r>
                  </w:p>
                </w:txbxContent>
              </v:textbox>
              <w10:wrap anchorx="page" anchory="page"/>
            </v:shape>
          </w:pict>
        </mc:Fallback>
      </mc:AlternateContent>
    </w:r>
    <w:r w:rsidRPr="009E3AEA">
      <w:rPr>
        <w:noProof/>
      </w:rPr>
      <mc:AlternateContent>
        <mc:Choice Requires="wps">
          <w:drawing>
            <wp:anchor distT="0" distB="0" distL="0" distR="0" simplePos="0" relativeHeight="486894592" behindDoc="1" locked="0" layoutInCell="1" allowOverlap="1" wp14:anchorId="0238B6F9" wp14:editId="54D02B4C">
              <wp:simplePos x="0" y="0"/>
              <wp:positionH relativeFrom="page">
                <wp:posOffset>6497930</wp:posOffset>
              </wp:positionH>
              <wp:positionV relativeFrom="page">
                <wp:posOffset>10187044</wp:posOffset>
              </wp:positionV>
              <wp:extent cx="207010" cy="14478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44780"/>
                      </a:xfrm>
                      <a:prstGeom prst="rect">
                        <a:avLst/>
                      </a:prstGeom>
                    </wps:spPr>
                    <wps:txbx>
                      <w:txbxContent>
                        <w:p w14:paraId="5AFA29A0" w14:textId="77777777" w:rsidR="008F5E3A" w:rsidRPr="009E3AEA" w:rsidRDefault="00961E1C">
                          <w:pPr>
                            <w:spacing w:before="16"/>
                            <w:ind w:left="60"/>
                            <w:rPr>
                              <w:rFonts w:ascii="Roboto Bk"/>
                              <w:b/>
                              <w:sz w:val="16"/>
                            </w:rPr>
                          </w:pPr>
                          <w:r w:rsidRPr="009E3AEA">
                            <w:rPr>
                              <w:rFonts w:ascii="Roboto Bk"/>
                              <w:b/>
                              <w:color w:val="5390CD"/>
                              <w:spacing w:val="-5"/>
                              <w:sz w:val="16"/>
                            </w:rPr>
                            <w:fldChar w:fldCharType="begin"/>
                          </w:r>
                          <w:r w:rsidRPr="009E3AEA">
                            <w:rPr>
                              <w:rFonts w:ascii="Roboto Bk"/>
                              <w:b/>
                              <w:color w:val="5390CD"/>
                              <w:spacing w:val="-5"/>
                              <w:sz w:val="16"/>
                            </w:rPr>
                            <w:instrText xml:space="preserve"> PAGE </w:instrText>
                          </w:r>
                          <w:r w:rsidRPr="009E3AEA">
                            <w:rPr>
                              <w:rFonts w:ascii="Roboto Bk"/>
                              <w:b/>
                              <w:color w:val="5390CD"/>
                              <w:spacing w:val="-5"/>
                              <w:sz w:val="16"/>
                            </w:rPr>
                            <w:fldChar w:fldCharType="separate"/>
                          </w:r>
                          <w:r w:rsidRPr="009E3AEA">
                            <w:rPr>
                              <w:rFonts w:ascii="Roboto Bk"/>
                              <w:b/>
                              <w:color w:val="5390CD"/>
                              <w:spacing w:val="-5"/>
                              <w:sz w:val="16"/>
                            </w:rPr>
                            <w:t>10</w:t>
                          </w:r>
                          <w:r w:rsidRPr="009E3AEA">
                            <w:rPr>
                              <w:rFonts w:ascii="Roboto Bk"/>
                              <w:b/>
                              <w:color w:val="5390CD"/>
                              <w:spacing w:val="-5"/>
                              <w:sz w:val="16"/>
                            </w:rPr>
                            <w:fldChar w:fldCharType="end"/>
                          </w:r>
                        </w:p>
                      </w:txbxContent>
                    </wps:txbx>
                    <wps:bodyPr wrap="square" lIns="0" tIns="0" rIns="0" bIns="0" rtlCol="0">
                      <a:noAutofit/>
                    </wps:bodyPr>
                  </wps:wsp>
                </a:graphicData>
              </a:graphic>
            </wp:anchor>
          </w:drawing>
        </mc:Choice>
        <mc:Fallback>
          <w:pict>
            <v:shape w14:anchorId="0238B6F9" id="Textbox 64" o:spid="_x0000_s1031" type="#_x0000_t202" style="position:absolute;margin-left:511.65pt;margin-top:802.15pt;width:16.3pt;height:11.4pt;z-index:-1642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" filled="f" stroked="f">
              <v:textbox inset="0,0,0,0">
                <w:txbxContent>
                  <w:p w14:paraId="5AFA29A0" w14:textId="77777777" w:rsidR="008F5E3A" w:rsidRPr="009E3AEA" w:rsidRDefault="00961E1C">
                    <w:pPr>
                      <w:spacing w:before="16"/>
                      <w:ind w:left="60"/>
                      <w:rPr>
                        <w:rFonts w:ascii="Roboto Bk"/>
                        <w:b/>
                        <w:sz w:val="16"/>
                      </w:rPr>
                    </w:pPr>
                    <w:r w:rsidRPr="009E3AEA">
                      <w:rPr>
                        <w:rFonts w:ascii="Roboto Bk"/>
                        <w:b/>
                        <w:color w:val="5390CD"/>
                        <w:spacing w:val="-5"/>
                        <w:sz w:val="16"/>
                      </w:rPr>
                      <w:fldChar w:fldCharType="begin"/>
                    </w:r>
                    <w:r w:rsidRPr="009E3AEA">
                      <w:rPr>
                        <w:rFonts w:ascii="Roboto Bk"/>
                        <w:b/>
                        <w:color w:val="5390CD"/>
                        <w:spacing w:val="-5"/>
                        <w:sz w:val="16"/>
                      </w:rPr>
                      <w:instrText xml:space="preserve"> PAGE </w:instrText>
                    </w:r>
                    <w:r w:rsidRPr="009E3AEA">
                      <w:rPr>
                        <w:rFonts w:ascii="Roboto Bk"/>
                        <w:b/>
                        <w:color w:val="5390CD"/>
                        <w:spacing w:val="-5"/>
                        <w:sz w:val="16"/>
                      </w:rPr>
                      <w:fldChar w:fldCharType="separate"/>
                    </w:r>
                    <w:r w:rsidRPr="009E3AEA">
                      <w:rPr>
                        <w:rFonts w:ascii="Roboto Bk"/>
                        <w:b/>
                        <w:color w:val="5390CD"/>
                        <w:spacing w:val="-5"/>
                        <w:sz w:val="16"/>
                      </w:rPr>
                      <w:t>10</w:t>
                    </w:r>
                    <w:r w:rsidRPr="009E3AEA">
                      <w:rPr>
                        <w:rFonts w:ascii="Roboto Bk"/>
                        <w:b/>
                        <w:color w:val="5390CD"/>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9776" w14:textId="77777777" w:rsidR="008F5E3A" w:rsidRPr="009E3AEA" w:rsidRDefault="008F5E3A">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16EF0" w14:textId="77777777" w:rsidR="00EE1BC4" w:rsidRPr="009E3AEA" w:rsidRDefault="00EE1BC4">
      <w:r w:rsidRPr="009E3AEA">
        <w:separator/>
      </w:r>
    </w:p>
  </w:footnote>
  <w:footnote w:type="continuationSeparator" w:id="0">
    <w:p w14:paraId="4D8854B7" w14:textId="77777777" w:rsidR="00EE1BC4" w:rsidRPr="009E3AEA" w:rsidRDefault="00EE1BC4">
      <w:r w:rsidRPr="009E3A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307A" w14:textId="704B8E37" w:rsidR="00C91669" w:rsidRPr="009E3AEA" w:rsidRDefault="00C91669">
    <w:pPr>
      <w:pStyle w:val="Cabealho"/>
    </w:pPr>
    <w:r w:rsidRPr="009E3AEA">
      <w:rPr>
        <w:noProof/>
      </w:rPr>
      <w:drawing>
        <wp:anchor distT="0" distB="0" distL="114300" distR="114300" simplePos="0" relativeHeight="486895616" behindDoc="1" locked="0" layoutInCell="1" allowOverlap="1" wp14:anchorId="1D9BBFF4" wp14:editId="7BE894DB">
          <wp:simplePos x="0" y="0"/>
          <wp:positionH relativeFrom="column">
            <wp:posOffset>-847164</wp:posOffset>
          </wp:positionH>
          <wp:positionV relativeFrom="paragraph">
            <wp:posOffset>0</wp:posOffset>
          </wp:positionV>
          <wp:extent cx="7570800" cy="10692000"/>
          <wp:effectExtent l="0" t="0" r="0" b="1905"/>
          <wp:wrapNone/>
          <wp:docPr id="1076695448" name="Picture 24"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95448" name="Picture 24" descr="A cover of a book&#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708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00F3"/>
    <w:multiLevelType w:val="hybridMultilevel"/>
    <w:tmpl w:val="13702578"/>
    <w:lvl w:ilvl="0" w:tplc="D572FD50">
      <w:numFmt w:val="bullet"/>
      <w:lvlText w:val="◾"/>
      <w:lvlJc w:val="left"/>
      <w:pPr>
        <w:ind w:left="346" w:hanging="240"/>
      </w:pPr>
      <w:rPr>
        <w:rFonts w:ascii="Cambria" w:eastAsia="Cambria" w:hAnsi="Cambria" w:cs="Cambria" w:hint="default"/>
        <w:b w:val="0"/>
        <w:bCs w:val="0"/>
        <w:i w:val="0"/>
        <w:iCs w:val="0"/>
        <w:color w:val="3C3C3B"/>
        <w:spacing w:val="0"/>
        <w:w w:val="60"/>
        <w:sz w:val="20"/>
        <w:szCs w:val="20"/>
        <w:lang w:val="en-US" w:eastAsia="en-US" w:bidi="ar-SA"/>
      </w:rPr>
    </w:lvl>
    <w:lvl w:ilvl="1" w:tplc="7F4AC29A">
      <w:numFmt w:val="bullet"/>
      <w:lvlText w:val="•"/>
      <w:lvlJc w:val="left"/>
      <w:pPr>
        <w:ind w:left="771" w:hanging="240"/>
      </w:pPr>
      <w:rPr>
        <w:rFonts w:hint="default"/>
        <w:lang w:val="en-US" w:eastAsia="en-US" w:bidi="ar-SA"/>
      </w:rPr>
    </w:lvl>
    <w:lvl w:ilvl="2" w:tplc="3CF4A558">
      <w:numFmt w:val="bullet"/>
      <w:lvlText w:val="•"/>
      <w:lvlJc w:val="left"/>
      <w:pPr>
        <w:ind w:left="1203" w:hanging="240"/>
      </w:pPr>
      <w:rPr>
        <w:rFonts w:hint="default"/>
        <w:lang w:val="en-US" w:eastAsia="en-US" w:bidi="ar-SA"/>
      </w:rPr>
    </w:lvl>
    <w:lvl w:ilvl="3" w:tplc="A8D683E6">
      <w:numFmt w:val="bullet"/>
      <w:lvlText w:val="•"/>
      <w:lvlJc w:val="left"/>
      <w:pPr>
        <w:ind w:left="1635" w:hanging="240"/>
      </w:pPr>
      <w:rPr>
        <w:rFonts w:hint="default"/>
        <w:lang w:val="en-US" w:eastAsia="en-US" w:bidi="ar-SA"/>
      </w:rPr>
    </w:lvl>
    <w:lvl w:ilvl="4" w:tplc="A85EB8F8">
      <w:numFmt w:val="bullet"/>
      <w:lvlText w:val="•"/>
      <w:lvlJc w:val="left"/>
      <w:pPr>
        <w:ind w:left="2067" w:hanging="240"/>
      </w:pPr>
      <w:rPr>
        <w:rFonts w:hint="default"/>
        <w:lang w:val="en-US" w:eastAsia="en-US" w:bidi="ar-SA"/>
      </w:rPr>
    </w:lvl>
    <w:lvl w:ilvl="5" w:tplc="9F4A4A72">
      <w:numFmt w:val="bullet"/>
      <w:lvlText w:val="•"/>
      <w:lvlJc w:val="left"/>
      <w:pPr>
        <w:ind w:left="2499" w:hanging="240"/>
      </w:pPr>
      <w:rPr>
        <w:rFonts w:hint="default"/>
        <w:lang w:val="en-US" w:eastAsia="en-US" w:bidi="ar-SA"/>
      </w:rPr>
    </w:lvl>
    <w:lvl w:ilvl="6" w:tplc="6256DDA8">
      <w:numFmt w:val="bullet"/>
      <w:lvlText w:val="•"/>
      <w:lvlJc w:val="left"/>
      <w:pPr>
        <w:ind w:left="2930" w:hanging="240"/>
      </w:pPr>
      <w:rPr>
        <w:rFonts w:hint="default"/>
        <w:lang w:val="en-US" w:eastAsia="en-US" w:bidi="ar-SA"/>
      </w:rPr>
    </w:lvl>
    <w:lvl w:ilvl="7" w:tplc="2578C0D0">
      <w:numFmt w:val="bullet"/>
      <w:lvlText w:val="•"/>
      <w:lvlJc w:val="left"/>
      <w:pPr>
        <w:ind w:left="3362" w:hanging="240"/>
      </w:pPr>
      <w:rPr>
        <w:rFonts w:hint="default"/>
        <w:lang w:val="en-US" w:eastAsia="en-US" w:bidi="ar-SA"/>
      </w:rPr>
    </w:lvl>
    <w:lvl w:ilvl="8" w:tplc="9E7A4B76">
      <w:numFmt w:val="bullet"/>
      <w:lvlText w:val="•"/>
      <w:lvlJc w:val="left"/>
      <w:pPr>
        <w:ind w:left="3794" w:hanging="240"/>
      </w:pPr>
      <w:rPr>
        <w:rFonts w:hint="default"/>
        <w:lang w:val="en-US" w:eastAsia="en-US" w:bidi="ar-SA"/>
      </w:rPr>
    </w:lvl>
  </w:abstractNum>
  <w:abstractNum w:abstractNumId="1" w15:restartNumberingAfterBreak="0">
    <w:nsid w:val="0BF90EE4"/>
    <w:multiLevelType w:val="hybridMultilevel"/>
    <w:tmpl w:val="F8C2E54E"/>
    <w:lvl w:ilvl="0" w:tplc="8848D2E6">
      <w:numFmt w:val="bullet"/>
      <w:lvlText w:val="◾"/>
      <w:lvlJc w:val="left"/>
      <w:pPr>
        <w:ind w:left="426" w:hanging="294"/>
      </w:pPr>
      <w:rPr>
        <w:rFonts w:ascii="Cambria" w:eastAsia="Cambria" w:hAnsi="Cambria" w:cs="Cambria" w:hint="default"/>
        <w:b w:val="0"/>
        <w:bCs w:val="0"/>
        <w:i w:val="0"/>
        <w:iCs w:val="0"/>
        <w:color w:val="3C3C3B"/>
        <w:spacing w:val="0"/>
        <w:w w:val="60"/>
        <w:sz w:val="24"/>
        <w:szCs w:val="24"/>
        <w:lang w:val="en-US" w:eastAsia="en-US" w:bidi="ar-SA"/>
      </w:rPr>
    </w:lvl>
    <w:lvl w:ilvl="1" w:tplc="792298EC">
      <w:numFmt w:val="bullet"/>
      <w:lvlText w:val="•"/>
      <w:lvlJc w:val="left"/>
      <w:pPr>
        <w:ind w:left="1314" w:hanging="294"/>
      </w:pPr>
      <w:rPr>
        <w:rFonts w:hint="default"/>
        <w:lang w:val="en-US" w:eastAsia="en-US" w:bidi="ar-SA"/>
      </w:rPr>
    </w:lvl>
    <w:lvl w:ilvl="2" w:tplc="FD4CD7F8">
      <w:numFmt w:val="bullet"/>
      <w:lvlText w:val="•"/>
      <w:lvlJc w:val="left"/>
      <w:pPr>
        <w:ind w:left="2209" w:hanging="294"/>
      </w:pPr>
      <w:rPr>
        <w:rFonts w:hint="default"/>
        <w:lang w:val="en-US" w:eastAsia="en-US" w:bidi="ar-SA"/>
      </w:rPr>
    </w:lvl>
    <w:lvl w:ilvl="3" w:tplc="CB3EC7D4">
      <w:numFmt w:val="bullet"/>
      <w:lvlText w:val="•"/>
      <w:lvlJc w:val="left"/>
      <w:pPr>
        <w:ind w:left="3103" w:hanging="294"/>
      </w:pPr>
      <w:rPr>
        <w:rFonts w:hint="default"/>
        <w:lang w:val="en-US" w:eastAsia="en-US" w:bidi="ar-SA"/>
      </w:rPr>
    </w:lvl>
    <w:lvl w:ilvl="4" w:tplc="A61878FC">
      <w:numFmt w:val="bullet"/>
      <w:lvlText w:val="•"/>
      <w:lvlJc w:val="left"/>
      <w:pPr>
        <w:ind w:left="3998" w:hanging="294"/>
      </w:pPr>
      <w:rPr>
        <w:rFonts w:hint="default"/>
        <w:lang w:val="en-US" w:eastAsia="en-US" w:bidi="ar-SA"/>
      </w:rPr>
    </w:lvl>
    <w:lvl w:ilvl="5" w:tplc="E31EAF70">
      <w:numFmt w:val="bullet"/>
      <w:lvlText w:val="•"/>
      <w:lvlJc w:val="left"/>
      <w:pPr>
        <w:ind w:left="4892" w:hanging="294"/>
      </w:pPr>
      <w:rPr>
        <w:rFonts w:hint="default"/>
        <w:lang w:val="en-US" w:eastAsia="en-US" w:bidi="ar-SA"/>
      </w:rPr>
    </w:lvl>
    <w:lvl w:ilvl="6" w:tplc="E6504C84">
      <w:numFmt w:val="bullet"/>
      <w:lvlText w:val="•"/>
      <w:lvlJc w:val="left"/>
      <w:pPr>
        <w:ind w:left="5787" w:hanging="294"/>
      </w:pPr>
      <w:rPr>
        <w:rFonts w:hint="default"/>
        <w:lang w:val="en-US" w:eastAsia="en-US" w:bidi="ar-SA"/>
      </w:rPr>
    </w:lvl>
    <w:lvl w:ilvl="7" w:tplc="CE94980E">
      <w:numFmt w:val="bullet"/>
      <w:lvlText w:val="•"/>
      <w:lvlJc w:val="left"/>
      <w:pPr>
        <w:ind w:left="6681" w:hanging="294"/>
      </w:pPr>
      <w:rPr>
        <w:rFonts w:hint="default"/>
        <w:lang w:val="en-US" w:eastAsia="en-US" w:bidi="ar-SA"/>
      </w:rPr>
    </w:lvl>
    <w:lvl w:ilvl="8" w:tplc="DDAEEDCC">
      <w:numFmt w:val="bullet"/>
      <w:lvlText w:val="•"/>
      <w:lvlJc w:val="left"/>
      <w:pPr>
        <w:ind w:left="7576" w:hanging="294"/>
      </w:pPr>
      <w:rPr>
        <w:rFonts w:hint="default"/>
        <w:lang w:val="en-US" w:eastAsia="en-US" w:bidi="ar-SA"/>
      </w:rPr>
    </w:lvl>
  </w:abstractNum>
  <w:abstractNum w:abstractNumId="2" w15:restartNumberingAfterBreak="0">
    <w:nsid w:val="11D83CD9"/>
    <w:multiLevelType w:val="hybridMultilevel"/>
    <w:tmpl w:val="3C307B9E"/>
    <w:lvl w:ilvl="0" w:tplc="BC8237A2">
      <w:numFmt w:val="bullet"/>
      <w:lvlText w:val="◾"/>
      <w:lvlJc w:val="left"/>
      <w:pPr>
        <w:ind w:left="346" w:hanging="240"/>
      </w:pPr>
      <w:rPr>
        <w:rFonts w:ascii="Cambria" w:eastAsia="Cambria" w:hAnsi="Cambria" w:cs="Cambria" w:hint="default"/>
        <w:b w:val="0"/>
        <w:bCs w:val="0"/>
        <w:i w:val="0"/>
        <w:iCs w:val="0"/>
        <w:color w:val="191919"/>
        <w:spacing w:val="0"/>
        <w:w w:val="60"/>
        <w:sz w:val="20"/>
        <w:szCs w:val="20"/>
        <w:lang w:val="en-US" w:eastAsia="en-US" w:bidi="ar-SA"/>
      </w:rPr>
    </w:lvl>
    <w:lvl w:ilvl="1" w:tplc="BB089B32">
      <w:numFmt w:val="bullet"/>
      <w:lvlText w:val="•"/>
      <w:lvlJc w:val="left"/>
      <w:pPr>
        <w:ind w:left="771" w:hanging="240"/>
      </w:pPr>
      <w:rPr>
        <w:rFonts w:hint="default"/>
        <w:lang w:val="en-US" w:eastAsia="en-US" w:bidi="ar-SA"/>
      </w:rPr>
    </w:lvl>
    <w:lvl w:ilvl="2" w:tplc="39665778">
      <w:numFmt w:val="bullet"/>
      <w:lvlText w:val="•"/>
      <w:lvlJc w:val="left"/>
      <w:pPr>
        <w:ind w:left="1203" w:hanging="240"/>
      </w:pPr>
      <w:rPr>
        <w:rFonts w:hint="default"/>
        <w:lang w:val="en-US" w:eastAsia="en-US" w:bidi="ar-SA"/>
      </w:rPr>
    </w:lvl>
    <w:lvl w:ilvl="3" w:tplc="24AE846A">
      <w:numFmt w:val="bullet"/>
      <w:lvlText w:val="•"/>
      <w:lvlJc w:val="left"/>
      <w:pPr>
        <w:ind w:left="1635" w:hanging="240"/>
      </w:pPr>
      <w:rPr>
        <w:rFonts w:hint="default"/>
        <w:lang w:val="en-US" w:eastAsia="en-US" w:bidi="ar-SA"/>
      </w:rPr>
    </w:lvl>
    <w:lvl w:ilvl="4" w:tplc="5EFECE6A">
      <w:numFmt w:val="bullet"/>
      <w:lvlText w:val="•"/>
      <w:lvlJc w:val="left"/>
      <w:pPr>
        <w:ind w:left="2067" w:hanging="240"/>
      </w:pPr>
      <w:rPr>
        <w:rFonts w:hint="default"/>
        <w:lang w:val="en-US" w:eastAsia="en-US" w:bidi="ar-SA"/>
      </w:rPr>
    </w:lvl>
    <w:lvl w:ilvl="5" w:tplc="3E247BF8">
      <w:numFmt w:val="bullet"/>
      <w:lvlText w:val="•"/>
      <w:lvlJc w:val="left"/>
      <w:pPr>
        <w:ind w:left="2499" w:hanging="240"/>
      </w:pPr>
      <w:rPr>
        <w:rFonts w:hint="default"/>
        <w:lang w:val="en-US" w:eastAsia="en-US" w:bidi="ar-SA"/>
      </w:rPr>
    </w:lvl>
    <w:lvl w:ilvl="6" w:tplc="572A5BD2">
      <w:numFmt w:val="bullet"/>
      <w:lvlText w:val="•"/>
      <w:lvlJc w:val="left"/>
      <w:pPr>
        <w:ind w:left="2930" w:hanging="240"/>
      </w:pPr>
      <w:rPr>
        <w:rFonts w:hint="default"/>
        <w:lang w:val="en-US" w:eastAsia="en-US" w:bidi="ar-SA"/>
      </w:rPr>
    </w:lvl>
    <w:lvl w:ilvl="7" w:tplc="0F326B5C">
      <w:numFmt w:val="bullet"/>
      <w:lvlText w:val="•"/>
      <w:lvlJc w:val="left"/>
      <w:pPr>
        <w:ind w:left="3362" w:hanging="240"/>
      </w:pPr>
      <w:rPr>
        <w:rFonts w:hint="default"/>
        <w:lang w:val="en-US" w:eastAsia="en-US" w:bidi="ar-SA"/>
      </w:rPr>
    </w:lvl>
    <w:lvl w:ilvl="8" w:tplc="1300591A">
      <w:numFmt w:val="bullet"/>
      <w:lvlText w:val="•"/>
      <w:lvlJc w:val="left"/>
      <w:pPr>
        <w:ind w:left="3794" w:hanging="240"/>
      </w:pPr>
      <w:rPr>
        <w:rFonts w:hint="default"/>
        <w:lang w:val="en-US" w:eastAsia="en-US" w:bidi="ar-SA"/>
      </w:rPr>
    </w:lvl>
  </w:abstractNum>
  <w:abstractNum w:abstractNumId="3" w15:restartNumberingAfterBreak="0">
    <w:nsid w:val="16590B4B"/>
    <w:multiLevelType w:val="multilevel"/>
    <w:tmpl w:val="C1F8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96A74"/>
    <w:multiLevelType w:val="multilevel"/>
    <w:tmpl w:val="649065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C670C4"/>
    <w:multiLevelType w:val="hybridMultilevel"/>
    <w:tmpl w:val="C2EC94B4"/>
    <w:lvl w:ilvl="0" w:tplc="46EAD230">
      <w:numFmt w:val="bullet"/>
      <w:lvlText w:val="◾"/>
      <w:lvlJc w:val="left"/>
      <w:pPr>
        <w:ind w:left="343" w:hanging="249"/>
      </w:pPr>
      <w:rPr>
        <w:rFonts w:ascii="Cambria" w:eastAsia="Cambria" w:hAnsi="Cambria" w:cs="Cambria" w:hint="default"/>
        <w:b w:val="0"/>
        <w:bCs w:val="0"/>
        <w:i w:val="0"/>
        <w:iCs w:val="0"/>
        <w:color w:val="3C3C3B"/>
        <w:spacing w:val="0"/>
        <w:w w:val="60"/>
        <w:sz w:val="20"/>
        <w:szCs w:val="20"/>
        <w:lang w:val="en-US" w:eastAsia="en-US" w:bidi="ar-SA"/>
      </w:rPr>
    </w:lvl>
    <w:lvl w:ilvl="1" w:tplc="F704E26A">
      <w:numFmt w:val="bullet"/>
      <w:lvlText w:val="•"/>
      <w:lvlJc w:val="left"/>
      <w:pPr>
        <w:ind w:left="771" w:hanging="249"/>
      </w:pPr>
      <w:rPr>
        <w:rFonts w:hint="default"/>
        <w:lang w:val="en-US" w:eastAsia="en-US" w:bidi="ar-SA"/>
      </w:rPr>
    </w:lvl>
    <w:lvl w:ilvl="2" w:tplc="915AA7CA">
      <w:numFmt w:val="bullet"/>
      <w:lvlText w:val="•"/>
      <w:lvlJc w:val="left"/>
      <w:pPr>
        <w:ind w:left="1203" w:hanging="249"/>
      </w:pPr>
      <w:rPr>
        <w:rFonts w:hint="default"/>
        <w:lang w:val="en-US" w:eastAsia="en-US" w:bidi="ar-SA"/>
      </w:rPr>
    </w:lvl>
    <w:lvl w:ilvl="3" w:tplc="8DEC2BE4">
      <w:numFmt w:val="bullet"/>
      <w:lvlText w:val="•"/>
      <w:lvlJc w:val="left"/>
      <w:pPr>
        <w:ind w:left="1635" w:hanging="249"/>
      </w:pPr>
      <w:rPr>
        <w:rFonts w:hint="default"/>
        <w:lang w:val="en-US" w:eastAsia="en-US" w:bidi="ar-SA"/>
      </w:rPr>
    </w:lvl>
    <w:lvl w:ilvl="4" w:tplc="46A0CB4A">
      <w:numFmt w:val="bullet"/>
      <w:lvlText w:val="•"/>
      <w:lvlJc w:val="left"/>
      <w:pPr>
        <w:ind w:left="2067" w:hanging="249"/>
      </w:pPr>
      <w:rPr>
        <w:rFonts w:hint="default"/>
        <w:lang w:val="en-US" w:eastAsia="en-US" w:bidi="ar-SA"/>
      </w:rPr>
    </w:lvl>
    <w:lvl w:ilvl="5" w:tplc="7AA46EBA">
      <w:numFmt w:val="bullet"/>
      <w:lvlText w:val="•"/>
      <w:lvlJc w:val="left"/>
      <w:pPr>
        <w:ind w:left="2499" w:hanging="249"/>
      </w:pPr>
      <w:rPr>
        <w:rFonts w:hint="default"/>
        <w:lang w:val="en-US" w:eastAsia="en-US" w:bidi="ar-SA"/>
      </w:rPr>
    </w:lvl>
    <w:lvl w:ilvl="6" w:tplc="4E906F44">
      <w:numFmt w:val="bullet"/>
      <w:lvlText w:val="•"/>
      <w:lvlJc w:val="left"/>
      <w:pPr>
        <w:ind w:left="2930" w:hanging="249"/>
      </w:pPr>
      <w:rPr>
        <w:rFonts w:hint="default"/>
        <w:lang w:val="en-US" w:eastAsia="en-US" w:bidi="ar-SA"/>
      </w:rPr>
    </w:lvl>
    <w:lvl w:ilvl="7" w:tplc="F2BA8E7A">
      <w:numFmt w:val="bullet"/>
      <w:lvlText w:val="•"/>
      <w:lvlJc w:val="left"/>
      <w:pPr>
        <w:ind w:left="3362" w:hanging="249"/>
      </w:pPr>
      <w:rPr>
        <w:rFonts w:hint="default"/>
        <w:lang w:val="en-US" w:eastAsia="en-US" w:bidi="ar-SA"/>
      </w:rPr>
    </w:lvl>
    <w:lvl w:ilvl="8" w:tplc="819E2ED6">
      <w:numFmt w:val="bullet"/>
      <w:lvlText w:val="•"/>
      <w:lvlJc w:val="left"/>
      <w:pPr>
        <w:ind w:left="3794" w:hanging="249"/>
      </w:pPr>
      <w:rPr>
        <w:rFonts w:hint="default"/>
        <w:lang w:val="en-US" w:eastAsia="en-US" w:bidi="ar-SA"/>
      </w:rPr>
    </w:lvl>
  </w:abstractNum>
  <w:abstractNum w:abstractNumId="6" w15:restartNumberingAfterBreak="0">
    <w:nsid w:val="417E4612"/>
    <w:multiLevelType w:val="hybridMultilevel"/>
    <w:tmpl w:val="DA84A4D0"/>
    <w:lvl w:ilvl="0" w:tplc="5A362448">
      <w:start w:val="1"/>
      <w:numFmt w:val="decimal"/>
      <w:lvlText w:val="(%1)"/>
      <w:lvlJc w:val="left"/>
      <w:pPr>
        <w:ind w:left="482" w:hanging="360"/>
      </w:pPr>
      <w:rPr>
        <w:rFonts w:hint="default"/>
        <w:vertAlign w:val="superscrip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abstractNum w:abstractNumId="7" w15:restartNumberingAfterBreak="0">
    <w:nsid w:val="448447CB"/>
    <w:multiLevelType w:val="hybridMultilevel"/>
    <w:tmpl w:val="D988DD1E"/>
    <w:lvl w:ilvl="0" w:tplc="58C01FFA">
      <w:numFmt w:val="bullet"/>
      <w:lvlText w:val="◾"/>
      <w:lvlJc w:val="left"/>
      <w:pPr>
        <w:ind w:left="572" w:hanging="304"/>
      </w:pPr>
      <w:rPr>
        <w:rFonts w:ascii="Cambria" w:eastAsia="Cambria" w:hAnsi="Cambria" w:cs="Cambria" w:hint="default"/>
        <w:b w:val="0"/>
        <w:bCs w:val="0"/>
        <w:i w:val="0"/>
        <w:iCs w:val="0"/>
        <w:color w:val="FFFFFF"/>
        <w:spacing w:val="0"/>
        <w:w w:val="60"/>
        <w:sz w:val="24"/>
        <w:szCs w:val="24"/>
        <w:lang w:val="en-US" w:eastAsia="en-US" w:bidi="ar-SA"/>
      </w:rPr>
    </w:lvl>
    <w:lvl w:ilvl="1" w:tplc="13202DB8">
      <w:numFmt w:val="bullet"/>
      <w:lvlText w:val="•"/>
      <w:lvlJc w:val="left"/>
      <w:pPr>
        <w:ind w:left="1429" w:hanging="304"/>
      </w:pPr>
      <w:rPr>
        <w:rFonts w:hint="default"/>
        <w:lang w:val="en-US" w:eastAsia="en-US" w:bidi="ar-SA"/>
      </w:rPr>
    </w:lvl>
    <w:lvl w:ilvl="2" w:tplc="6338E81C">
      <w:numFmt w:val="bullet"/>
      <w:lvlText w:val="•"/>
      <w:lvlJc w:val="left"/>
      <w:pPr>
        <w:ind w:left="2278" w:hanging="304"/>
      </w:pPr>
      <w:rPr>
        <w:rFonts w:hint="default"/>
        <w:lang w:val="en-US" w:eastAsia="en-US" w:bidi="ar-SA"/>
      </w:rPr>
    </w:lvl>
    <w:lvl w:ilvl="3" w:tplc="3DFEB8EC">
      <w:numFmt w:val="bullet"/>
      <w:lvlText w:val="•"/>
      <w:lvlJc w:val="left"/>
      <w:pPr>
        <w:ind w:left="3127" w:hanging="304"/>
      </w:pPr>
      <w:rPr>
        <w:rFonts w:hint="default"/>
        <w:lang w:val="en-US" w:eastAsia="en-US" w:bidi="ar-SA"/>
      </w:rPr>
    </w:lvl>
    <w:lvl w:ilvl="4" w:tplc="BAB8ACE8">
      <w:numFmt w:val="bullet"/>
      <w:lvlText w:val="•"/>
      <w:lvlJc w:val="left"/>
      <w:pPr>
        <w:ind w:left="3976" w:hanging="304"/>
      </w:pPr>
      <w:rPr>
        <w:rFonts w:hint="default"/>
        <w:lang w:val="en-US" w:eastAsia="en-US" w:bidi="ar-SA"/>
      </w:rPr>
    </w:lvl>
    <w:lvl w:ilvl="5" w:tplc="B1663522">
      <w:numFmt w:val="bullet"/>
      <w:lvlText w:val="•"/>
      <w:lvlJc w:val="left"/>
      <w:pPr>
        <w:ind w:left="4825" w:hanging="304"/>
      </w:pPr>
      <w:rPr>
        <w:rFonts w:hint="default"/>
        <w:lang w:val="en-US" w:eastAsia="en-US" w:bidi="ar-SA"/>
      </w:rPr>
    </w:lvl>
    <w:lvl w:ilvl="6" w:tplc="9F620CD8">
      <w:numFmt w:val="bullet"/>
      <w:lvlText w:val="•"/>
      <w:lvlJc w:val="left"/>
      <w:pPr>
        <w:ind w:left="5674" w:hanging="304"/>
      </w:pPr>
      <w:rPr>
        <w:rFonts w:hint="default"/>
        <w:lang w:val="en-US" w:eastAsia="en-US" w:bidi="ar-SA"/>
      </w:rPr>
    </w:lvl>
    <w:lvl w:ilvl="7" w:tplc="37F66A70">
      <w:numFmt w:val="bullet"/>
      <w:lvlText w:val="•"/>
      <w:lvlJc w:val="left"/>
      <w:pPr>
        <w:ind w:left="6523" w:hanging="304"/>
      </w:pPr>
      <w:rPr>
        <w:rFonts w:hint="default"/>
        <w:lang w:val="en-US" w:eastAsia="en-US" w:bidi="ar-SA"/>
      </w:rPr>
    </w:lvl>
    <w:lvl w:ilvl="8" w:tplc="CF520D5E">
      <w:numFmt w:val="bullet"/>
      <w:lvlText w:val="•"/>
      <w:lvlJc w:val="left"/>
      <w:pPr>
        <w:ind w:left="7372" w:hanging="304"/>
      </w:pPr>
      <w:rPr>
        <w:rFonts w:hint="default"/>
        <w:lang w:val="en-US" w:eastAsia="en-US" w:bidi="ar-SA"/>
      </w:rPr>
    </w:lvl>
  </w:abstractNum>
  <w:abstractNum w:abstractNumId="8" w15:restartNumberingAfterBreak="0">
    <w:nsid w:val="4CE8348C"/>
    <w:multiLevelType w:val="hybridMultilevel"/>
    <w:tmpl w:val="1B54B436"/>
    <w:lvl w:ilvl="0" w:tplc="2AA42EEC">
      <w:start w:val="1"/>
      <w:numFmt w:val="decimal"/>
      <w:lvlText w:val="%1."/>
      <w:lvlJc w:val="left"/>
      <w:pPr>
        <w:ind w:left="568" w:hanging="276"/>
      </w:pPr>
      <w:rPr>
        <w:rFonts w:ascii="Roboto Lt" w:eastAsia="Roboto Lt" w:hAnsi="Roboto Lt" w:cs="Roboto Lt" w:hint="default"/>
        <w:b w:val="0"/>
        <w:bCs w:val="0"/>
        <w:i w:val="0"/>
        <w:iCs w:val="0"/>
        <w:color w:val="3C3C3B"/>
        <w:spacing w:val="0"/>
        <w:w w:val="100"/>
        <w:sz w:val="24"/>
        <w:szCs w:val="24"/>
        <w:lang w:val="en-US" w:eastAsia="en-US" w:bidi="ar-SA"/>
      </w:rPr>
    </w:lvl>
    <w:lvl w:ilvl="1" w:tplc="6F64AFDC">
      <w:numFmt w:val="bullet"/>
      <w:lvlText w:val="•"/>
      <w:lvlJc w:val="left"/>
      <w:pPr>
        <w:ind w:left="1406" w:hanging="276"/>
      </w:pPr>
      <w:rPr>
        <w:rFonts w:hint="default"/>
        <w:lang w:val="en-US" w:eastAsia="en-US" w:bidi="ar-SA"/>
      </w:rPr>
    </w:lvl>
    <w:lvl w:ilvl="2" w:tplc="1B141434">
      <w:numFmt w:val="bullet"/>
      <w:lvlText w:val="•"/>
      <w:lvlJc w:val="left"/>
      <w:pPr>
        <w:ind w:left="2253" w:hanging="276"/>
      </w:pPr>
      <w:rPr>
        <w:rFonts w:hint="default"/>
        <w:lang w:val="en-US" w:eastAsia="en-US" w:bidi="ar-SA"/>
      </w:rPr>
    </w:lvl>
    <w:lvl w:ilvl="3" w:tplc="84F0611A">
      <w:numFmt w:val="bullet"/>
      <w:lvlText w:val="•"/>
      <w:lvlJc w:val="left"/>
      <w:pPr>
        <w:ind w:left="3099" w:hanging="276"/>
      </w:pPr>
      <w:rPr>
        <w:rFonts w:hint="default"/>
        <w:lang w:val="en-US" w:eastAsia="en-US" w:bidi="ar-SA"/>
      </w:rPr>
    </w:lvl>
    <w:lvl w:ilvl="4" w:tplc="946EDC8C">
      <w:numFmt w:val="bullet"/>
      <w:lvlText w:val="•"/>
      <w:lvlJc w:val="left"/>
      <w:pPr>
        <w:ind w:left="3946" w:hanging="276"/>
      </w:pPr>
      <w:rPr>
        <w:rFonts w:hint="default"/>
        <w:lang w:val="en-US" w:eastAsia="en-US" w:bidi="ar-SA"/>
      </w:rPr>
    </w:lvl>
    <w:lvl w:ilvl="5" w:tplc="775A2540">
      <w:numFmt w:val="bullet"/>
      <w:lvlText w:val="•"/>
      <w:lvlJc w:val="left"/>
      <w:pPr>
        <w:ind w:left="4793" w:hanging="276"/>
      </w:pPr>
      <w:rPr>
        <w:rFonts w:hint="default"/>
        <w:lang w:val="en-US" w:eastAsia="en-US" w:bidi="ar-SA"/>
      </w:rPr>
    </w:lvl>
    <w:lvl w:ilvl="6" w:tplc="891C9240">
      <w:numFmt w:val="bullet"/>
      <w:lvlText w:val="•"/>
      <w:lvlJc w:val="left"/>
      <w:pPr>
        <w:ind w:left="5639" w:hanging="276"/>
      </w:pPr>
      <w:rPr>
        <w:rFonts w:hint="default"/>
        <w:lang w:val="en-US" w:eastAsia="en-US" w:bidi="ar-SA"/>
      </w:rPr>
    </w:lvl>
    <w:lvl w:ilvl="7" w:tplc="44109718">
      <w:numFmt w:val="bullet"/>
      <w:lvlText w:val="•"/>
      <w:lvlJc w:val="left"/>
      <w:pPr>
        <w:ind w:left="6486" w:hanging="276"/>
      </w:pPr>
      <w:rPr>
        <w:rFonts w:hint="default"/>
        <w:lang w:val="en-US" w:eastAsia="en-US" w:bidi="ar-SA"/>
      </w:rPr>
    </w:lvl>
    <w:lvl w:ilvl="8" w:tplc="DC96E3BE">
      <w:numFmt w:val="bullet"/>
      <w:lvlText w:val="•"/>
      <w:lvlJc w:val="left"/>
      <w:pPr>
        <w:ind w:left="7332" w:hanging="276"/>
      </w:pPr>
      <w:rPr>
        <w:rFonts w:hint="default"/>
        <w:lang w:val="en-US" w:eastAsia="en-US" w:bidi="ar-SA"/>
      </w:rPr>
    </w:lvl>
  </w:abstractNum>
  <w:abstractNum w:abstractNumId="9" w15:restartNumberingAfterBreak="0">
    <w:nsid w:val="62D425D5"/>
    <w:multiLevelType w:val="hybridMultilevel"/>
    <w:tmpl w:val="115665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B414C5E"/>
    <w:multiLevelType w:val="hybridMultilevel"/>
    <w:tmpl w:val="6922DEAC"/>
    <w:lvl w:ilvl="0" w:tplc="F87A062E">
      <w:start w:val="458"/>
      <w:numFmt w:val="bullet"/>
      <w:lvlText w:val=""/>
      <w:lvlJc w:val="left"/>
      <w:pPr>
        <w:ind w:left="720" w:hanging="360"/>
      </w:pPr>
      <w:rPr>
        <w:rFonts w:ascii="Wingdings" w:eastAsia="Times New Roman"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7C49413B"/>
    <w:multiLevelType w:val="hybridMultilevel"/>
    <w:tmpl w:val="54AE0050"/>
    <w:lvl w:ilvl="0" w:tplc="6C86DF00">
      <w:numFmt w:val="bullet"/>
      <w:lvlText w:val="◾"/>
      <w:lvlJc w:val="left"/>
      <w:pPr>
        <w:ind w:left="444" w:hanging="305"/>
      </w:pPr>
      <w:rPr>
        <w:rFonts w:ascii="Cambria" w:eastAsia="Cambria" w:hAnsi="Cambria" w:cs="Cambria" w:hint="default"/>
        <w:b w:val="0"/>
        <w:bCs w:val="0"/>
        <w:i w:val="0"/>
        <w:iCs w:val="0"/>
        <w:color w:val="3C3C3B"/>
        <w:spacing w:val="0"/>
        <w:w w:val="60"/>
        <w:sz w:val="24"/>
        <w:szCs w:val="24"/>
        <w:lang w:val="en-US" w:eastAsia="en-US" w:bidi="ar-SA"/>
      </w:rPr>
    </w:lvl>
    <w:lvl w:ilvl="1" w:tplc="B56EB10E">
      <w:numFmt w:val="bullet"/>
      <w:lvlText w:val="•"/>
      <w:lvlJc w:val="left"/>
      <w:pPr>
        <w:ind w:left="1334" w:hanging="305"/>
      </w:pPr>
      <w:rPr>
        <w:rFonts w:hint="default"/>
        <w:lang w:val="en-US" w:eastAsia="en-US" w:bidi="ar-SA"/>
      </w:rPr>
    </w:lvl>
    <w:lvl w:ilvl="2" w:tplc="D41E0BFE">
      <w:numFmt w:val="bullet"/>
      <w:lvlText w:val="•"/>
      <w:lvlJc w:val="left"/>
      <w:pPr>
        <w:ind w:left="2229" w:hanging="305"/>
      </w:pPr>
      <w:rPr>
        <w:rFonts w:hint="default"/>
        <w:lang w:val="en-US" w:eastAsia="en-US" w:bidi="ar-SA"/>
      </w:rPr>
    </w:lvl>
    <w:lvl w:ilvl="3" w:tplc="6976478E">
      <w:numFmt w:val="bullet"/>
      <w:lvlText w:val="•"/>
      <w:lvlJc w:val="left"/>
      <w:pPr>
        <w:ind w:left="3123" w:hanging="305"/>
      </w:pPr>
      <w:rPr>
        <w:rFonts w:hint="default"/>
        <w:lang w:val="en-US" w:eastAsia="en-US" w:bidi="ar-SA"/>
      </w:rPr>
    </w:lvl>
    <w:lvl w:ilvl="4" w:tplc="80B07C38">
      <w:numFmt w:val="bullet"/>
      <w:lvlText w:val="•"/>
      <w:lvlJc w:val="left"/>
      <w:pPr>
        <w:ind w:left="4018" w:hanging="305"/>
      </w:pPr>
      <w:rPr>
        <w:rFonts w:hint="default"/>
        <w:lang w:val="en-US" w:eastAsia="en-US" w:bidi="ar-SA"/>
      </w:rPr>
    </w:lvl>
    <w:lvl w:ilvl="5" w:tplc="F386F848">
      <w:numFmt w:val="bullet"/>
      <w:lvlText w:val="•"/>
      <w:lvlJc w:val="left"/>
      <w:pPr>
        <w:ind w:left="4912" w:hanging="305"/>
      </w:pPr>
      <w:rPr>
        <w:rFonts w:hint="default"/>
        <w:lang w:val="en-US" w:eastAsia="en-US" w:bidi="ar-SA"/>
      </w:rPr>
    </w:lvl>
    <w:lvl w:ilvl="6" w:tplc="65E80FB6">
      <w:numFmt w:val="bullet"/>
      <w:lvlText w:val="•"/>
      <w:lvlJc w:val="left"/>
      <w:pPr>
        <w:ind w:left="5807" w:hanging="305"/>
      </w:pPr>
      <w:rPr>
        <w:rFonts w:hint="default"/>
        <w:lang w:val="en-US" w:eastAsia="en-US" w:bidi="ar-SA"/>
      </w:rPr>
    </w:lvl>
    <w:lvl w:ilvl="7" w:tplc="240E984E">
      <w:numFmt w:val="bullet"/>
      <w:lvlText w:val="•"/>
      <w:lvlJc w:val="left"/>
      <w:pPr>
        <w:ind w:left="6701" w:hanging="305"/>
      </w:pPr>
      <w:rPr>
        <w:rFonts w:hint="default"/>
        <w:lang w:val="en-US" w:eastAsia="en-US" w:bidi="ar-SA"/>
      </w:rPr>
    </w:lvl>
    <w:lvl w:ilvl="8" w:tplc="4F469DEC">
      <w:numFmt w:val="bullet"/>
      <w:lvlText w:val="•"/>
      <w:lvlJc w:val="left"/>
      <w:pPr>
        <w:ind w:left="7596" w:hanging="305"/>
      </w:pPr>
      <w:rPr>
        <w:rFonts w:hint="default"/>
        <w:lang w:val="en-US" w:eastAsia="en-US" w:bidi="ar-SA"/>
      </w:rPr>
    </w:lvl>
  </w:abstractNum>
  <w:abstractNum w:abstractNumId="12" w15:restartNumberingAfterBreak="0">
    <w:nsid w:val="7E694DAF"/>
    <w:multiLevelType w:val="hybridMultilevel"/>
    <w:tmpl w:val="EEE8C2FA"/>
    <w:lvl w:ilvl="0" w:tplc="04160001">
      <w:start w:val="1"/>
      <w:numFmt w:val="bullet"/>
      <w:lvlText w:val=""/>
      <w:lvlJc w:val="left"/>
      <w:pPr>
        <w:ind w:left="1173" w:hanging="360"/>
      </w:pPr>
      <w:rPr>
        <w:rFonts w:ascii="Symbol" w:hAnsi="Symbol" w:hint="default"/>
      </w:rPr>
    </w:lvl>
    <w:lvl w:ilvl="1" w:tplc="04160003" w:tentative="1">
      <w:start w:val="1"/>
      <w:numFmt w:val="bullet"/>
      <w:lvlText w:val="o"/>
      <w:lvlJc w:val="left"/>
      <w:pPr>
        <w:ind w:left="1893" w:hanging="360"/>
      </w:pPr>
      <w:rPr>
        <w:rFonts w:ascii="Courier New" w:hAnsi="Courier New" w:cs="Courier New" w:hint="default"/>
      </w:rPr>
    </w:lvl>
    <w:lvl w:ilvl="2" w:tplc="04160005" w:tentative="1">
      <w:start w:val="1"/>
      <w:numFmt w:val="bullet"/>
      <w:lvlText w:val=""/>
      <w:lvlJc w:val="left"/>
      <w:pPr>
        <w:ind w:left="2613" w:hanging="360"/>
      </w:pPr>
      <w:rPr>
        <w:rFonts w:ascii="Wingdings" w:hAnsi="Wingdings" w:hint="default"/>
      </w:rPr>
    </w:lvl>
    <w:lvl w:ilvl="3" w:tplc="04160001" w:tentative="1">
      <w:start w:val="1"/>
      <w:numFmt w:val="bullet"/>
      <w:lvlText w:val=""/>
      <w:lvlJc w:val="left"/>
      <w:pPr>
        <w:ind w:left="3333" w:hanging="360"/>
      </w:pPr>
      <w:rPr>
        <w:rFonts w:ascii="Symbol" w:hAnsi="Symbol" w:hint="default"/>
      </w:rPr>
    </w:lvl>
    <w:lvl w:ilvl="4" w:tplc="04160003" w:tentative="1">
      <w:start w:val="1"/>
      <w:numFmt w:val="bullet"/>
      <w:lvlText w:val="o"/>
      <w:lvlJc w:val="left"/>
      <w:pPr>
        <w:ind w:left="4053" w:hanging="360"/>
      </w:pPr>
      <w:rPr>
        <w:rFonts w:ascii="Courier New" w:hAnsi="Courier New" w:cs="Courier New" w:hint="default"/>
      </w:rPr>
    </w:lvl>
    <w:lvl w:ilvl="5" w:tplc="04160005" w:tentative="1">
      <w:start w:val="1"/>
      <w:numFmt w:val="bullet"/>
      <w:lvlText w:val=""/>
      <w:lvlJc w:val="left"/>
      <w:pPr>
        <w:ind w:left="4773" w:hanging="360"/>
      </w:pPr>
      <w:rPr>
        <w:rFonts w:ascii="Wingdings" w:hAnsi="Wingdings" w:hint="default"/>
      </w:rPr>
    </w:lvl>
    <w:lvl w:ilvl="6" w:tplc="04160001" w:tentative="1">
      <w:start w:val="1"/>
      <w:numFmt w:val="bullet"/>
      <w:lvlText w:val=""/>
      <w:lvlJc w:val="left"/>
      <w:pPr>
        <w:ind w:left="5493" w:hanging="360"/>
      </w:pPr>
      <w:rPr>
        <w:rFonts w:ascii="Symbol" w:hAnsi="Symbol" w:hint="default"/>
      </w:rPr>
    </w:lvl>
    <w:lvl w:ilvl="7" w:tplc="04160003" w:tentative="1">
      <w:start w:val="1"/>
      <w:numFmt w:val="bullet"/>
      <w:lvlText w:val="o"/>
      <w:lvlJc w:val="left"/>
      <w:pPr>
        <w:ind w:left="6213" w:hanging="360"/>
      </w:pPr>
      <w:rPr>
        <w:rFonts w:ascii="Courier New" w:hAnsi="Courier New" w:cs="Courier New" w:hint="default"/>
      </w:rPr>
    </w:lvl>
    <w:lvl w:ilvl="8" w:tplc="04160005" w:tentative="1">
      <w:start w:val="1"/>
      <w:numFmt w:val="bullet"/>
      <w:lvlText w:val=""/>
      <w:lvlJc w:val="left"/>
      <w:pPr>
        <w:ind w:left="6933" w:hanging="360"/>
      </w:pPr>
      <w:rPr>
        <w:rFonts w:ascii="Wingdings" w:hAnsi="Wingdings" w:hint="default"/>
      </w:rPr>
    </w:lvl>
  </w:abstractNum>
  <w:num w:numId="1" w16cid:durableId="2053577361">
    <w:abstractNumId w:val="7"/>
  </w:num>
  <w:num w:numId="2" w16cid:durableId="625358618">
    <w:abstractNumId w:val="11"/>
  </w:num>
  <w:num w:numId="3" w16cid:durableId="1914386936">
    <w:abstractNumId w:val="5"/>
  </w:num>
  <w:num w:numId="4" w16cid:durableId="1406344848">
    <w:abstractNumId w:val="2"/>
  </w:num>
  <w:num w:numId="5" w16cid:durableId="1813059049">
    <w:abstractNumId w:val="0"/>
  </w:num>
  <w:num w:numId="6" w16cid:durableId="137455866">
    <w:abstractNumId w:val="1"/>
  </w:num>
  <w:num w:numId="7" w16cid:durableId="2132429504">
    <w:abstractNumId w:val="8"/>
  </w:num>
  <w:num w:numId="8" w16cid:durableId="180246619">
    <w:abstractNumId w:val="9"/>
  </w:num>
  <w:num w:numId="9" w16cid:durableId="1952660523">
    <w:abstractNumId w:val="12"/>
  </w:num>
  <w:num w:numId="10" w16cid:durableId="796066705">
    <w:abstractNumId w:val="10"/>
  </w:num>
  <w:num w:numId="11" w16cid:durableId="947347746">
    <w:abstractNumId w:val="6"/>
  </w:num>
  <w:num w:numId="12" w16cid:durableId="1611425186">
    <w:abstractNumId w:val="3"/>
  </w:num>
  <w:num w:numId="13" w16cid:durableId="3623699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E3A"/>
    <w:rsid w:val="00002F4B"/>
    <w:rsid w:val="00016868"/>
    <w:rsid w:val="000172AE"/>
    <w:rsid w:val="00031C26"/>
    <w:rsid w:val="00031F50"/>
    <w:rsid w:val="00033FE3"/>
    <w:rsid w:val="0004183B"/>
    <w:rsid w:val="00044B4F"/>
    <w:rsid w:val="00047430"/>
    <w:rsid w:val="0005267D"/>
    <w:rsid w:val="0006120D"/>
    <w:rsid w:val="00063E31"/>
    <w:rsid w:val="00070182"/>
    <w:rsid w:val="0009198C"/>
    <w:rsid w:val="000B73FF"/>
    <w:rsid w:val="000C5A66"/>
    <w:rsid w:val="000D1554"/>
    <w:rsid w:val="000D53BE"/>
    <w:rsid w:val="000D6E14"/>
    <w:rsid w:val="000E27F8"/>
    <w:rsid w:val="000E39D1"/>
    <w:rsid w:val="000E7CEB"/>
    <w:rsid w:val="000F185C"/>
    <w:rsid w:val="000F2BE6"/>
    <w:rsid w:val="000F2DD7"/>
    <w:rsid w:val="000F3C9D"/>
    <w:rsid w:val="001112C9"/>
    <w:rsid w:val="00115B90"/>
    <w:rsid w:val="00130FFA"/>
    <w:rsid w:val="0013339F"/>
    <w:rsid w:val="00144F65"/>
    <w:rsid w:val="00150185"/>
    <w:rsid w:val="00156DDB"/>
    <w:rsid w:val="001617B8"/>
    <w:rsid w:val="00161F99"/>
    <w:rsid w:val="00162E4A"/>
    <w:rsid w:val="00163EF8"/>
    <w:rsid w:val="00173AF5"/>
    <w:rsid w:val="00176BE4"/>
    <w:rsid w:val="001778FA"/>
    <w:rsid w:val="0018071F"/>
    <w:rsid w:val="001815D6"/>
    <w:rsid w:val="001868C6"/>
    <w:rsid w:val="00194DFE"/>
    <w:rsid w:val="00195E55"/>
    <w:rsid w:val="001A0273"/>
    <w:rsid w:val="001A6121"/>
    <w:rsid w:val="001B0614"/>
    <w:rsid w:val="001B0979"/>
    <w:rsid w:val="001B6844"/>
    <w:rsid w:val="001C254E"/>
    <w:rsid w:val="001D2527"/>
    <w:rsid w:val="001D6570"/>
    <w:rsid w:val="001E5080"/>
    <w:rsid w:val="001F522E"/>
    <w:rsid w:val="00203A44"/>
    <w:rsid w:val="00203C66"/>
    <w:rsid w:val="00222C3D"/>
    <w:rsid w:val="002231A3"/>
    <w:rsid w:val="00225571"/>
    <w:rsid w:val="00225585"/>
    <w:rsid w:val="002256B6"/>
    <w:rsid w:val="00234F3E"/>
    <w:rsid w:val="002404EA"/>
    <w:rsid w:val="00242CC7"/>
    <w:rsid w:val="0025101D"/>
    <w:rsid w:val="00256648"/>
    <w:rsid w:val="00256F48"/>
    <w:rsid w:val="00275D73"/>
    <w:rsid w:val="00281FEA"/>
    <w:rsid w:val="002840CB"/>
    <w:rsid w:val="002843D8"/>
    <w:rsid w:val="00290338"/>
    <w:rsid w:val="00292AA2"/>
    <w:rsid w:val="00293BA8"/>
    <w:rsid w:val="0029597D"/>
    <w:rsid w:val="002A17D3"/>
    <w:rsid w:val="002B51EA"/>
    <w:rsid w:val="002C0476"/>
    <w:rsid w:val="002C5033"/>
    <w:rsid w:val="002C6AD3"/>
    <w:rsid w:val="002C744F"/>
    <w:rsid w:val="002C7CC2"/>
    <w:rsid w:val="002E56E7"/>
    <w:rsid w:val="002F596B"/>
    <w:rsid w:val="003046BE"/>
    <w:rsid w:val="00305468"/>
    <w:rsid w:val="00316C13"/>
    <w:rsid w:val="00325F0C"/>
    <w:rsid w:val="0033251A"/>
    <w:rsid w:val="00334B65"/>
    <w:rsid w:val="00340843"/>
    <w:rsid w:val="00340B1E"/>
    <w:rsid w:val="003437E1"/>
    <w:rsid w:val="0034524B"/>
    <w:rsid w:val="0035125A"/>
    <w:rsid w:val="00355CDA"/>
    <w:rsid w:val="00357026"/>
    <w:rsid w:val="00357CC9"/>
    <w:rsid w:val="00377758"/>
    <w:rsid w:val="003802E3"/>
    <w:rsid w:val="00381937"/>
    <w:rsid w:val="00381E7D"/>
    <w:rsid w:val="0038599F"/>
    <w:rsid w:val="003877C8"/>
    <w:rsid w:val="003B51A3"/>
    <w:rsid w:val="003B6916"/>
    <w:rsid w:val="003B6E3C"/>
    <w:rsid w:val="003C38DD"/>
    <w:rsid w:val="003E7DA0"/>
    <w:rsid w:val="003F482C"/>
    <w:rsid w:val="003F5D47"/>
    <w:rsid w:val="003F7B7F"/>
    <w:rsid w:val="00404D3D"/>
    <w:rsid w:val="00406F85"/>
    <w:rsid w:val="00407BF5"/>
    <w:rsid w:val="00410641"/>
    <w:rsid w:val="00421502"/>
    <w:rsid w:val="0042277C"/>
    <w:rsid w:val="00425C2F"/>
    <w:rsid w:val="00440277"/>
    <w:rsid w:val="00442DE4"/>
    <w:rsid w:val="004453CF"/>
    <w:rsid w:val="00446663"/>
    <w:rsid w:val="0044728E"/>
    <w:rsid w:val="0045321C"/>
    <w:rsid w:val="00464DF3"/>
    <w:rsid w:val="0046643C"/>
    <w:rsid w:val="00466443"/>
    <w:rsid w:val="0049138C"/>
    <w:rsid w:val="004927CB"/>
    <w:rsid w:val="004935B3"/>
    <w:rsid w:val="004A2648"/>
    <w:rsid w:val="004B366D"/>
    <w:rsid w:val="004C1C71"/>
    <w:rsid w:val="004C505A"/>
    <w:rsid w:val="004C5733"/>
    <w:rsid w:val="004D4433"/>
    <w:rsid w:val="004D6D33"/>
    <w:rsid w:val="004E12E3"/>
    <w:rsid w:val="004E7126"/>
    <w:rsid w:val="004F3C8C"/>
    <w:rsid w:val="005002D2"/>
    <w:rsid w:val="00517C84"/>
    <w:rsid w:val="00530F24"/>
    <w:rsid w:val="005367C8"/>
    <w:rsid w:val="005404FC"/>
    <w:rsid w:val="0056095D"/>
    <w:rsid w:val="00566837"/>
    <w:rsid w:val="0058546A"/>
    <w:rsid w:val="00586DDF"/>
    <w:rsid w:val="005872DC"/>
    <w:rsid w:val="0058766C"/>
    <w:rsid w:val="00592249"/>
    <w:rsid w:val="00593EA8"/>
    <w:rsid w:val="005A0068"/>
    <w:rsid w:val="005A7BDF"/>
    <w:rsid w:val="005B59CF"/>
    <w:rsid w:val="005C5F7B"/>
    <w:rsid w:val="005D0577"/>
    <w:rsid w:val="005D1253"/>
    <w:rsid w:val="005D2AB2"/>
    <w:rsid w:val="005D46F8"/>
    <w:rsid w:val="005D7522"/>
    <w:rsid w:val="005D7C7A"/>
    <w:rsid w:val="005E3170"/>
    <w:rsid w:val="005F36C4"/>
    <w:rsid w:val="0060533F"/>
    <w:rsid w:val="0061190F"/>
    <w:rsid w:val="00616A29"/>
    <w:rsid w:val="00627B9F"/>
    <w:rsid w:val="00631B65"/>
    <w:rsid w:val="00640111"/>
    <w:rsid w:val="00641CA7"/>
    <w:rsid w:val="00647FD9"/>
    <w:rsid w:val="00652496"/>
    <w:rsid w:val="00657088"/>
    <w:rsid w:val="00657269"/>
    <w:rsid w:val="006638A2"/>
    <w:rsid w:val="006730A3"/>
    <w:rsid w:val="006903AB"/>
    <w:rsid w:val="00692137"/>
    <w:rsid w:val="00697851"/>
    <w:rsid w:val="006B39B1"/>
    <w:rsid w:val="006B48DD"/>
    <w:rsid w:val="006B4A24"/>
    <w:rsid w:val="006B600A"/>
    <w:rsid w:val="006B6A3B"/>
    <w:rsid w:val="006C0E20"/>
    <w:rsid w:val="006D13A9"/>
    <w:rsid w:val="006D30DE"/>
    <w:rsid w:val="006D534D"/>
    <w:rsid w:val="006E1CFF"/>
    <w:rsid w:val="006F2ACB"/>
    <w:rsid w:val="006F5DC5"/>
    <w:rsid w:val="006F74B6"/>
    <w:rsid w:val="00700261"/>
    <w:rsid w:val="00700FB9"/>
    <w:rsid w:val="00710DA0"/>
    <w:rsid w:val="00716BF2"/>
    <w:rsid w:val="00717A8B"/>
    <w:rsid w:val="007254A8"/>
    <w:rsid w:val="00725B9B"/>
    <w:rsid w:val="00730768"/>
    <w:rsid w:val="007409F1"/>
    <w:rsid w:val="0075248E"/>
    <w:rsid w:val="00757B0E"/>
    <w:rsid w:val="0076257E"/>
    <w:rsid w:val="00767327"/>
    <w:rsid w:val="00771F57"/>
    <w:rsid w:val="00781DE1"/>
    <w:rsid w:val="007863F0"/>
    <w:rsid w:val="007A13BD"/>
    <w:rsid w:val="007A3508"/>
    <w:rsid w:val="007C17D5"/>
    <w:rsid w:val="007D2610"/>
    <w:rsid w:val="007F3B94"/>
    <w:rsid w:val="0080264B"/>
    <w:rsid w:val="008029AE"/>
    <w:rsid w:val="008138E1"/>
    <w:rsid w:val="00815467"/>
    <w:rsid w:val="00821EDB"/>
    <w:rsid w:val="00825D73"/>
    <w:rsid w:val="008337FC"/>
    <w:rsid w:val="00833E66"/>
    <w:rsid w:val="00834A92"/>
    <w:rsid w:val="008370DB"/>
    <w:rsid w:val="00843C8B"/>
    <w:rsid w:val="00847818"/>
    <w:rsid w:val="0085524E"/>
    <w:rsid w:val="00855C5D"/>
    <w:rsid w:val="00862278"/>
    <w:rsid w:val="008707D1"/>
    <w:rsid w:val="00871182"/>
    <w:rsid w:val="0087164F"/>
    <w:rsid w:val="008770F8"/>
    <w:rsid w:val="008808AE"/>
    <w:rsid w:val="00882D53"/>
    <w:rsid w:val="00895F25"/>
    <w:rsid w:val="00895F9B"/>
    <w:rsid w:val="0089741E"/>
    <w:rsid w:val="008A193C"/>
    <w:rsid w:val="008B2E3D"/>
    <w:rsid w:val="008E03CA"/>
    <w:rsid w:val="008E1C90"/>
    <w:rsid w:val="008E7B38"/>
    <w:rsid w:val="008F1F8A"/>
    <w:rsid w:val="008F4DF6"/>
    <w:rsid w:val="008F5E3A"/>
    <w:rsid w:val="00904ADD"/>
    <w:rsid w:val="0090505C"/>
    <w:rsid w:val="00907003"/>
    <w:rsid w:val="0091099E"/>
    <w:rsid w:val="00913FDC"/>
    <w:rsid w:val="00920608"/>
    <w:rsid w:val="0092096C"/>
    <w:rsid w:val="00923151"/>
    <w:rsid w:val="009242F1"/>
    <w:rsid w:val="00932FB7"/>
    <w:rsid w:val="00936118"/>
    <w:rsid w:val="00936569"/>
    <w:rsid w:val="00955B15"/>
    <w:rsid w:val="00961E1C"/>
    <w:rsid w:val="009932DF"/>
    <w:rsid w:val="009A7B84"/>
    <w:rsid w:val="009B6BAB"/>
    <w:rsid w:val="009C01BF"/>
    <w:rsid w:val="009C2D18"/>
    <w:rsid w:val="009C7460"/>
    <w:rsid w:val="009D3C70"/>
    <w:rsid w:val="009D7038"/>
    <w:rsid w:val="009D7D35"/>
    <w:rsid w:val="009E3AEA"/>
    <w:rsid w:val="009F31A8"/>
    <w:rsid w:val="009F4434"/>
    <w:rsid w:val="00A125DD"/>
    <w:rsid w:val="00A242E8"/>
    <w:rsid w:val="00A25685"/>
    <w:rsid w:val="00A43B62"/>
    <w:rsid w:val="00A46753"/>
    <w:rsid w:val="00A530AB"/>
    <w:rsid w:val="00A5663A"/>
    <w:rsid w:val="00A62E61"/>
    <w:rsid w:val="00A63E81"/>
    <w:rsid w:val="00A72FA4"/>
    <w:rsid w:val="00A836E1"/>
    <w:rsid w:val="00A83917"/>
    <w:rsid w:val="00A84099"/>
    <w:rsid w:val="00A91225"/>
    <w:rsid w:val="00AB5B90"/>
    <w:rsid w:val="00AB60BD"/>
    <w:rsid w:val="00AB6552"/>
    <w:rsid w:val="00AC74BD"/>
    <w:rsid w:val="00AD01A3"/>
    <w:rsid w:val="00AD3B1C"/>
    <w:rsid w:val="00AD3E3A"/>
    <w:rsid w:val="00AD6081"/>
    <w:rsid w:val="00AE37F8"/>
    <w:rsid w:val="00AE4F05"/>
    <w:rsid w:val="00AE4F3B"/>
    <w:rsid w:val="00AE715B"/>
    <w:rsid w:val="00AF1932"/>
    <w:rsid w:val="00AF2283"/>
    <w:rsid w:val="00AF26BE"/>
    <w:rsid w:val="00B12CDC"/>
    <w:rsid w:val="00B17606"/>
    <w:rsid w:val="00B23A70"/>
    <w:rsid w:val="00B24BCE"/>
    <w:rsid w:val="00B25596"/>
    <w:rsid w:val="00B317DD"/>
    <w:rsid w:val="00B33784"/>
    <w:rsid w:val="00B35CBD"/>
    <w:rsid w:val="00B36B77"/>
    <w:rsid w:val="00B36CE1"/>
    <w:rsid w:val="00B46B5E"/>
    <w:rsid w:val="00B46FE5"/>
    <w:rsid w:val="00B660B6"/>
    <w:rsid w:val="00B71666"/>
    <w:rsid w:val="00B76081"/>
    <w:rsid w:val="00B76AD3"/>
    <w:rsid w:val="00B76B09"/>
    <w:rsid w:val="00B76E9A"/>
    <w:rsid w:val="00B772F1"/>
    <w:rsid w:val="00B81CCE"/>
    <w:rsid w:val="00B81FB9"/>
    <w:rsid w:val="00B83948"/>
    <w:rsid w:val="00B8523D"/>
    <w:rsid w:val="00B93C85"/>
    <w:rsid w:val="00B9781A"/>
    <w:rsid w:val="00BA1AB9"/>
    <w:rsid w:val="00BA6C4D"/>
    <w:rsid w:val="00BA7A28"/>
    <w:rsid w:val="00BB440A"/>
    <w:rsid w:val="00BC00EF"/>
    <w:rsid w:val="00BC095F"/>
    <w:rsid w:val="00BC323D"/>
    <w:rsid w:val="00BC5616"/>
    <w:rsid w:val="00BC6E0E"/>
    <w:rsid w:val="00BE4BD9"/>
    <w:rsid w:val="00BE5FCA"/>
    <w:rsid w:val="00BF18F4"/>
    <w:rsid w:val="00BF34E1"/>
    <w:rsid w:val="00C04A3D"/>
    <w:rsid w:val="00C07A14"/>
    <w:rsid w:val="00C26CDF"/>
    <w:rsid w:val="00C2735E"/>
    <w:rsid w:val="00C318C5"/>
    <w:rsid w:val="00C32E91"/>
    <w:rsid w:val="00C378FC"/>
    <w:rsid w:val="00C42830"/>
    <w:rsid w:val="00C443E9"/>
    <w:rsid w:val="00C46454"/>
    <w:rsid w:val="00C626F7"/>
    <w:rsid w:val="00C64107"/>
    <w:rsid w:val="00C6653F"/>
    <w:rsid w:val="00C72CCB"/>
    <w:rsid w:val="00C73568"/>
    <w:rsid w:val="00C807C4"/>
    <w:rsid w:val="00C84A22"/>
    <w:rsid w:val="00C91669"/>
    <w:rsid w:val="00CA332C"/>
    <w:rsid w:val="00CB4A60"/>
    <w:rsid w:val="00CC3DE1"/>
    <w:rsid w:val="00CC6354"/>
    <w:rsid w:val="00CC7D26"/>
    <w:rsid w:val="00CD3C84"/>
    <w:rsid w:val="00CD6F13"/>
    <w:rsid w:val="00CD774F"/>
    <w:rsid w:val="00CE016D"/>
    <w:rsid w:val="00CE3781"/>
    <w:rsid w:val="00CE37B1"/>
    <w:rsid w:val="00CE3CF2"/>
    <w:rsid w:val="00CE3DA1"/>
    <w:rsid w:val="00CE4AB7"/>
    <w:rsid w:val="00CF1B2B"/>
    <w:rsid w:val="00D04955"/>
    <w:rsid w:val="00D074EB"/>
    <w:rsid w:val="00D20390"/>
    <w:rsid w:val="00D2188B"/>
    <w:rsid w:val="00D22981"/>
    <w:rsid w:val="00D22D4E"/>
    <w:rsid w:val="00D24E15"/>
    <w:rsid w:val="00D25A78"/>
    <w:rsid w:val="00D275D7"/>
    <w:rsid w:val="00D40092"/>
    <w:rsid w:val="00D40A27"/>
    <w:rsid w:val="00D41F6A"/>
    <w:rsid w:val="00D44103"/>
    <w:rsid w:val="00D7455E"/>
    <w:rsid w:val="00D770AE"/>
    <w:rsid w:val="00D87B61"/>
    <w:rsid w:val="00DC661F"/>
    <w:rsid w:val="00DC7113"/>
    <w:rsid w:val="00DC779F"/>
    <w:rsid w:val="00DD7A4F"/>
    <w:rsid w:val="00DE16F6"/>
    <w:rsid w:val="00DF31F0"/>
    <w:rsid w:val="00DF6280"/>
    <w:rsid w:val="00E04263"/>
    <w:rsid w:val="00E15439"/>
    <w:rsid w:val="00E16C96"/>
    <w:rsid w:val="00E20F7B"/>
    <w:rsid w:val="00E3765D"/>
    <w:rsid w:val="00E40A8E"/>
    <w:rsid w:val="00E42EBC"/>
    <w:rsid w:val="00E4352C"/>
    <w:rsid w:val="00E43A28"/>
    <w:rsid w:val="00E50D90"/>
    <w:rsid w:val="00E5760E"/>
    <w:rsid w:val="00E57C0A"/>
    <w:rsid w:val="00E6176F"/>
    <w:rsid w:val="00E64FAD"/>
    <w:rsid w:val="00E66245"/>
    <w:rsid w:val="00E66C4C"/>
    <w:rsid w:val="00E725BF"/>
    <w:rsid w:val="00E72AA6"/>
    <w:rsid w:val="00E81A98"/>
    <w:rsid w:val="00E84F24"/>
    <w:rsid w:val="00E957F1"/>
    <w:rsid w:val="00EA2846"/>
    <w:rsid w:val="00EB55E5"/>
    <w:rsid w:val="00EC4281"/>
    <w:rsid w:val="00ED1CA1"/>
    <w:rsid w:val="00ED7C3B"/>
    <w:rsid w:val="00EE121B"/>
    <w:rsid w:val="00EE1BC4"/>
    <w:rsid w:val="00EE4548"/>
    <w:rsid w:val="00EF1BC6"/>
    <w:rsid w:val="00EF3538"/>
    <w:rsid w:val="00EF425B"/>
    <w:rsid w:val="00EF4ACD"/>
    <w:rsid w:val="00F01B32"/>
    <w:rsid w:val="00F05E2D"/>
    <w:rsid w:val="00F21B7B"/>
    <w:rsid w:val="00F258E9"/>
    <w:rsid w:val="00F26B5A"/>
    <w:rsid w:val="00F32566"/>
    <w:rsid w:val="00F33F4F"/>
    <w:rsid w:val="00F36F7C"/>
    <w:rsid w:val="00F44ECC"/>
    <w:rsid w:val="00F56AFA"/>
    <w:rsid w:val="00F605E7"/>
    <w:rsid w:val="00F62A60"/>
    <w:rsid w:val="00F717C6"/>
    <w:rsid w:val="00F84A66"/>
    <w:rsid w:val="00F867BF"/>
    <w:rsid w:val="00F94D18"/>
    <w:rsid w:val="00F976E8"/>
    <w:rsid w:val="00FB78A6"/>
    <w:rsid w:val="00FC00A2"/>
    <w:rsid w:val="00FC4125"/>
    <w:rsid w:val="00FD18C4"/>
    <w:rsid w:val="00FD3911"/>
    <w:rsid w:val="00FE0F10"/>
    <w:rsid w:val="00FF1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CE355"/>
  <w15:docId w15:val="{377701C1-845C-5949-B9E8-BD4D3E6A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D73"/>
    <w:rPr>
      <w:rFonts w:ascii="Roboto Lt" w:eastAsia="Roboto Lt" w:hAnsi="Roboto Lt" w:cs="Roboto Lt"/>
    </w:rPr>
  </w:style>
  <w:style w:type="paragraph" w:styleId="Ttulo1">
    <w:name w:val="heading 1"/>
    <w:basedOn w:val="Normal"/>
    <w:uiPriority w:val="9"/>
    <w:qFormat/>
    <w:pPr>
      <w:spacing w:before="310"/>
      <w:ind w:left="137"/>
      <w:outlineLvl w:val="0"/>
    </w:pPr>
    <w:rPr>
      <w:rFonts w:ascii="Roboto" w:eastAsia="Roboto" w:hAnsi="Roboto" w:cs="Roboto"/>
      <w:b/>
      <w:bCs/>
      <w:sz w:val="60"/>
      <w:szCs w:val="60"/>
    </w:rPr>
  </w:style>
  <w:style w:type="paragraph" w:styleId="Ttulo2">
    <w:name w:val="heading 2"/>
    <w:basedOn w:val="Normal"/>
    <w:uiPriority w:val="9"/>
    <w:unhideWhenUsed/>
    <w:qFormat/>
    <w:pPr>
      <w:spacing w:line="466" w:lineRule="exact"/>
      <w:ind w:left="126"/>
      <w:outlineLvl w:val="1"/>
    </w:pPr>
    <w:rPr>
      <w:rFonts w:ascii="Roboto" w:eastAsia="Roboto" w:hAnsi="Roboto" w:cs="Roboto"/>
      <w:b/>
      <w:bCs/>
      <w:sz w:val="40"/>
      <w:szCs w:val="40"/>
    </w:rPr>
  </w:style>
  <w:style w:type="paragraph" w:styleId="Ttulo3">
    <w:name w:val="heading 3"/>
    <w:basedOn w:val="Normal"/>
    <w:uiPriority w:val="9"/>
    <w:unhideWhenUsed/>
    <w:qFormat/>
    <w:pPr>
      <w:spacing w:before="192"/>
      <w:ind w:left="143"/>
      <w:outlineLvl w:val="2"/>
    </w:pPr>
    <w:rPr>
      <w:rFonts w:ascii="Roboto" w:eastAsia="Roboto" w:hAnsi="Roboto" w:cs="Roboto"/>
      <w:b/>
      <w:bCs/>
      <w:sz w:val="32"/>
      <w:szCs w:val="32"/>
    </w:rPr>
  </w:style>
  <w:style w:type="paragraph" w:styleId="Ttulo4">
    <w:name w:val="heading 4"/>
    <w:basedOn w:val="Normal"/>
    <w:uiPriority w:val="9"/>
    <w:unhideWhenUsed/>
    <w:qFormat/>
    <w:pPr>
      <w:spacing w:before="173"/>
      <w:ind w:left="292"/>
      <w:outlineLvl w:val="3"/>
    </w:pPr>
    <w:rPr>
      <w:rFonts w:ascii="Roboto" w:eastAsia="Roboto" w:hAnsi="Roboto" w:cs="Roboto"/>
      <w:b/>
      <w:bCs/>
      <w:sz w:val="28"/>
      <w:szCs w:val="2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uiPriority w:val="1"/>
    <w:qFormat/>
    <w:pPr>
      <w:spacing w:before="125"/>
      <w:ind w:left="137"/>
    </w:pPr>
    <w:rPr>
      <w:sz w:val="24"/>
      <w:szCs w:val="24"/>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426" w:hanging="308"/>
    </w:pPr>
  </w:style>
  <w:style w:type="paragraph" w:customStyle="1" w:styleId="TableParagraph">
    <w:name w:val="Table Paragraph"/>
    <w:basedOn w:val="Normal"/>
    <w:uiPriority w:val="1"/>
    <w:qFormat/>
    <w:pPr>
      <w:spacing w:before="68"/>
      <w:ind w:left="116"/>
    </w:pPr>
  </w:style>
  <w:style w:type="paragraph" w:styleId="Cabealho">
    <w:name w:val="header"/>
    <w:basedOn w:val="Normal"/>
    <w:link w:val="CabealhoChar"/>
    <w:uiPriority w:val="99"/>
    <w:unhideWhenUsed/>
    <w:rsid w:val="006B4A24"/>
    <w:pPr>
      <w:tabs>
        <w:tab w:val="center" w:pos="4513"/>
        <w:tab w:val="right" w:pos="9026"/>
      </w:tabs>
    </w:pPr>
  </w:style>
  <w:style w:type="character" w:customStyle="1" w:styleId="CabealhoChar">
    <w:name w:val="Cabeçalho Char"/>
    <w:basedOn w:val="Fontepargpadro"/>
    <w:link w:val="Cabealho"/>
    <w:uiPriority w:val="99"/>
    <w:rsid w:val="006B4A24"/>
    <w:rPr>
      <w:rFonts w:ascii="Roboto Lt" w:eastAsia="Roboto Lt" w:hAnsi="Roboto Lt" w:cs="Roboto Lt"/>
    </w:rPr>
  </w:style>
  <w:style w:type="paragraph" w:styleId="Rodap">
    <w:name w:val="footer"/>
    <w:basedOn w:val="Normal"/>
    <w:link w:val="RodapChar"/>
    <w:uiPriority w:val="99"/>
    <w:unhideWhenUsed/>
    <w:rsid w:val="006B4A24"/>
    <w:pPr>
      <w:tabs>
        <w:tab w:val="center" w:pos="4513"/>
        <w:tab w:val="right" w:pos="9026"/>
      </w:tabs>
    </w:pPr>
  </w:style>
  <w:style w:type="character" w:customStyle="1" w:styleId="RodapChar">
    <w:name w:val="Rodapé Char"/>
    <w:basedOn w:val="Fontepargpadro"/>
    <w:link w:val="Rodap"/>
    <w:uiPriority w:val="99"/>
    <w:rsid w:val="006B4A24"/>
    <w:rPr>
      <w:rFonts w:ascii="Roboto Lt" w:eastAsia="Roboto Lt" w:hAnsi="Roboto Lt" w:cs="Roboto Lt"/>
    </w:rPr>
  </w:style>
  <w:style w:type="character" w:styleId="Hyperlink">
    <w:name w:val="Hyperlink"/>
    <w:basedOn w:val="Fontepargpadro"/>
    <w:uiPriority w:val="99"/>
    <w:unhideWhenUsed/>
    <w:qFormat/>
    <w:rsid w:val="00B36CE1"/>
    <w:rPr>
      <w:color w:val="0000FF" w:themeColor="hyperlink"/>
      <w:u w:val="single"/>
    </w:rPr>
  </w:style>
  <w:style w:type="paragraph" w:customStyle="1" w:styleId="PRBBoxitalsresponsetext">
    <w:name w:val="PRB Box itals response text"/>
    <w:qFormat/>
    <w:rsid w:val="00B36CE1"/>
    <w:pPr>
      <w:widowControl/>
      <w:autoSpaceDE/>
      <w:autoSpaceDN/>
      <w:spacing w:before="60" w:after="60"/>
    </w:pPr>
    <w:rPr>
      <w:rFonts w:ascii="Arial" w:hAnsi="Arial" w:cs="Arial"/>
      <w:i/>
      <w:iCs/>
      <w:lang w:val="en-ZA"/>
    </w:rPr>
  </w:style>
  <w:style w:type="character" w:styleId="MenoPendente">
    <w:name w:val="Unresolved Mention"/>
    <w:basedOn w:val="Fontepargpadro"/>
    <w:uiPriority w:val="99"/>
    <w:semiHidden/>
    <w:unhideWhenUsed/>
    <w:rsid w:val="00E66C4C"/>
    <w:rPr>
      <w:color w:val="605E5C"/>
      <w:shd w:val="clear" w:color="auto" w:fill="E1DFDD"/>
    </w:rPr>
  </w:style>
  <w:style w:type="character" w:styleId="HiperlinkVisitado">
    <w:name w:val="FollowedHyperlink"/>
    <w:basedOn w:val="Fontepargpadro"/>
    <w:uiPriority w:val="99"/>
    <w:semiHidden/>
    <w:unhideWhenUsed/>
    <w:rsid w:val="0034524B"/>
    <w:rPr>
      <w:color w:val="800080" w:themeColor="followedHyperlink"/>
      <w:u w:val="single"/>
    </w:rPr>
  </w:style>
  <w:style w:type="paragraph" w:styleId="Reviso">
    <w:name w:val="Revision"/>
    <w:hidden/>
    <w:uiPriority w:val="99"/>
    <w:semiHidden/>
    <w:rsid w:val="00936118"/>
    <w:pPr>
      <w:widowControl/>
      <w:autoSpaceDE/>
      <w:autoSpaceDN/>
    </w:pPr>
    <w:rPr>
      <w:rFonts w:ascii="Roboto Lt" w:eastAsia="Roboto Lt" w:hAnsi="Roboto Lt" w:cs="Roboto Lt"/>
      <w:lang w:val="pt-BR"/>
    </w:rPr>
  </w:style>
  <w:style w:type="character" w:styleId="Refdecomentrio">
    <w:name w:val="annotation reference"/>
    <w:basedOn w:val="Fontepargpadro"/>
    <w:uiPriority w:val="99"/>
    <w:semiHidden/>
    <w:unhideWhenUsed/>
    <w:rsid w:val="00D7455E"/>
    <w:rPr>
      <w:sz w:val="16"/>
      <w:szCs w:val="16"/>
    </w:rPr>
  </w:style>
  <w:style w:type="paragraph" w:styleId="Textodecomentrio">
    <w:name w:val="annotation text"/>
    <w:basedOn w:val="Normal"/>
    <w:link w:val="TextodecomentrioChar"/>
    <w:uiPriority w:val="99"/>
    <w:unhideWhenUsed/>
    <w:rsid w:val="00D7455E"/>
    <w:rPr>
      <w:sz w:val="20"/>
      <w:szCs w:val="20"/>
    </w:rPr>
  </w:style>
  <w:style w:type="character" w:customStyle="1" w:styleId="TextodecomentrioChar">
    <w:name w:val="Texto de comentário Char"/>
    <w:basedOn w:val="Fontepargpadro"/>
    <w:link w:val="Textodecomentrio"/>
    <w:uiPriority w:val="99"/>
    <w:rsid w:val="00D7455E"/>
    <w:rPr>
      <w:rFonts w:ascii="Roboto Lt" w:eastAsia="Roboto Lt" w:hAnsi="Roboto Lt" w:cs="Roboto Lt"/>
      <w:sz w:val="20"/>
      <w:szCs w:val="20"/>
      <w:lang w:val="pt-BR"/>
    </w:rPr>
  </w:style>
  <w:style w:type="paragraph" w:styleId="Assuntodocomentrio">
    <w:name w:val="annotation subject"/>
    <w:basedOn w:val="Textodecomentrio"/>
    <w:next w:val="Textodecomentrio"/>
    <w:link w:val="AssuntodocomentrioChar"/>
    <w:uiPriority w:val="99"/>
    <w:semiHidden/>
    <w:unhideWhenUsed/>
    <w:rsid w:val="00D7455E"/>
    <w:rPr>
      <w:b/>
      <w:bCs/>
    </w:rPr>
  </w:style>
  <w:style w:type="character" w:customStyle="1" w:styleId="AssuntodocomentrioChar">
    <w:name w:val="Assunto do comentário Char"/>
    <w:basedOn w:val="TextodecomentrioChar"/>
    <w:link w:val="Assuntodocomentrio"/>
    <w:uiPriority w:val="99"/>
    <w:semiHidden/>
    <w:rsid w:val="00D7455E"/>
    <w:rPr>
      <w:rFonts w:ascii="Roboto Lt" w:eastAsia="Roboto Lt" w:hAnsi="Roboto Lt" w:cs="Roboto Lt"/>
      <w:b/>
      <w:bCs/>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brde.com.br/relacoescominvestidores/" TargetMode="External"/><Relationship Id="rId26" Type="http://schemas.openxmlformats.org/officeDocument/2006/relationships/hyperlink" Target="https://brde.com.br/wp-content/uploads/2025/12/relatorio-efetividade-2024.pdf" TargetMode="External"/><Relationship Id="rId3" Type="http://schemas.openxmlformats.org/officeDocument/2006/relationships/customXml" Target="../customXml/item3.xml"/><Relationship Id="rId21" Type="http://schemas.openxmlformats.org/officeDocument/2006/relationships/hyperlink" Target="https://brde.com.br/wp-content/uploads/2026/07/Carta-anual-2026_v08_site.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brde.com.br/wp-content/uploads/2025/01/Regimento-Administrativo.pdf" TargetMode="External"/><Relationship Id="rId25" Type="http://schemas.openxmlformats.org/officeDocument/2006/relationships/hyperlink" Target="https://brde.com.br/relacoescominvestidores/" TargetMode="External"/><Relationship Id="rId2" Type="http://schemas.openxmlformats.org/officeDocument/2006/relationships/customXml" Target="../customXml/item2.xml"/><Relationship Id="rId16" Type="http://schemas.openxmlformats.org/officeDocument/2006/relationships/hyperlink" Target="https://www.brde.com.br/wp-content/uploads/2020/02/ATOS-CONSTITUTIVOS-E-SISTEMA-CODESUL-BRDE-vers%C3%A3o-assinada.pdf" TargetMode="External"/><Relationship Id="rId20" Type="http://schemas.openxmlformats.org/officeDocument/2006/relationships/hyperlink" Target="https://brde.com.br/gestao-de-riscos/relatorio-grsac-relatorio-de-riscos-e-oportunidades-sociais-ambientais-e-climaticas/"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brde.com.br/responsabilidade-socioambiental/o-brde-e-os-ods/" TargetMode="External"/><Relationship Id="rId5" Type="http://schemas.openxmlformats.org/officeDocument/2006/relationships/numbering" Target="numbering.xml"/><Relationship Id="rId15" Type="http://schemas.openxmlformats.org/officeDocument/2006/relationships/hyperlink" Target="https://brde.com.br/transparencia/sobre-o-portal/" TargetMode="External"/><Relationship Id="rId23" Type="http://schemas.openxmlformats.org/officeDocument/2006/relationships/hyperlink" Target="https://www.unepfi.org/wordpress/wp-content/uploads/2024/10/PRB_Leading-the-Way-to-a-Sustainable-Future.pdf" TargetMode="External"/><Relationship Id="rId28" Type="http://schemas.openxmlformats.org/officeDocument/2006/relationships/hyperlink" Target="https://www.unepfi.org/wordpress/wp-content/uploads/2024/10/PRB_Leading-the-Way-to-a-Sustainable-Future.pdf" TargetMode="External"/><Relationship Id="rId10" Type="http://schemas.openxmlformats.org/officeDocument/2006/relationships/endnotes" Target="endnotes.xml"/><Relationship Id="rId19" Type="http://schemas.openxmlformats.org/officeDocument/2006/relationships/hyperlink" Target="https://brde.com.br/responsabilidade-socioambienta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desul.com.br/projeto/3/plano-visao-regional-2040" TargetMode="External"/><Relationship Id="rId22" Type="http://schemas.openxmlformats.org/officeDocument/2006/relationships/footer" Target="footer3.xml"/><Relationship Id="rId27" Type="http://schemas.openxmlformats.org/officeDocument/2006/relationships/hyperlink" Target="https://www.unepfi.org/wordpress/wp-content/uploads/2024/10/PRB_Leading-the-Way-to-a-Sustainable-Future.pdf"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3D957FC6057F4C84E6B8C9677D072D" ma:contentTypeVersion="15" ma:contentTypeDescription="Create a new document." ma:contentTypeScope="" ma:versionID="e7456374ae167b5e2e5f9d82b38c8424">
  <xsd:schema xmlns:xsd="http://www.w3.org/2001/XMLSchema" xmlns:xs="http://www.w3.org/2001/XMLSchema" xmlns:p="http://schemas.microsoft.com/office/2006/metadata/properties" xmlns:ns2="0457c2d1-bfa4-4a6b-9030-c13b88d3b55e" xmlns:ns3="ceab21f4-0f20-4ee0-85a5-9ddb480250f9" targetNamespace="http://schemas.microsoft.com/office/2006/metadata/properties" ma:root="true" ma:fieldsID="358acda01c8e2fb45c77da3eb6ea6d85" ns2:_="" ns3:_="">
    <xsd:import namespace="0457c2d1-bfa4-4a6b-9030-c13b88d3b55e"/>
    <xsd:import namespace="ceab21f4-0f20-4ee0-85a5-9ddb480250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7c2d1-bfa4-4a6b-9030-c13b88d3b5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ab21f4-0f20-4ee0-85a5-9ddb480250f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1b569b-dc9c-4b9d-8b0c-dc8e3214ca94}" ma:internalName="TaxCatchAll" ma:showField="CatchAllData" ma:web="ceab21f4-0f20-4ee0-85a5-9ddb48025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57c2d1-bfa4-4a6b-9030-c13b88d3b55e">
      <Terms xmlns="http://schemas.microsoft.com/office/infopath/2007/PartnerControls"/>
    </lcf76f155ced4ddcb4097134ff3c332f>
    <TaxCatchAll xmlns="ceab21f4-0f20-4ee0-85a5-9ddb480250f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5A3A3B-BC8D-A44B-819F-E8A9D001734F}">
  <ds:schemaRefs>
    <ds:schemaRef ds:uri="http://schemas.openxmlformats.org/officeDocument/2006/bibliography"/>
  </ds:schemaRefs>
</ds:datastoreItem>
</file>

<file path=customXml/itemProps2.xml><?xml version="1.0" encoding="utf-8"?>
<ds:datastoreItem xmlns:ds="http://schemas.openxmlformats.org/officeDocument/2006/customXml" ds:itemID="{BCC23AFA-AA4B-454F-932F-4118518F4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57c2d1-bfa4-4a6b-9030-c13b88d3b55e"/>
    <ds:schemaRef ds:uri="ceab21f4-0f20-4ee0-85a5-9ddb48025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C0ED2C-8B9F-4C47-85B6-2DDE0B2E2BA1}">
  <ds:schemaRefs>
    <ds:schemaRef ds:uri="http://schemas.microsoft.com/office/2006/metadata/properties"/>
    <ds:schemaRef ds:uri="http://schemas.microsoft.com/office/infopath/2007/PartnerControls"/>
    <ds:schemaRef ds:uri="0457c2d1-bfa4-4a6b-9030-c13b88d3b55e"/>
    <ds:schemaRef ds:uri="ceab21f4-0f20-4ee0-85a5-9ddb480250f9"/>
  </ds:schemaRefs>
</ds:datastoreItem>
</file>

<file path=customXml/itemProps4.xml><?xml version="1.0" encoding="utf-8"?>
<ds:datastoreItem xmlns:ds="http://schemas.openxmlformats.org/officeDocument/2006/customXml" ds:itemID="{1DB2350B-095A-4B4A-99BC-A9734448ED0D}">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21</TotalTime>
  <Pages>10</Pages>
  <Words>4291</Words>
  <Characters>27081</Characters>
  <Application>Microsoft Office Word</Application>
  <DocSecurity>0</DocSecurity>
  <Lines>552</Lines>
  <Paragraphs>191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Grijo</dc:creator>
  <cp:lastModifiedBy>Luciane de Oliveira Lang</cp:lastModifiedBy>
  <cp:revision>9</cp:revision>
  <dcterms:created xsi:type="dcterms:W3CDTF">2026-09-30T16:33:00Z</dcterms:created>
  <dcterms:modified xsi:type="dcterms:W3CDTF">2026-09-30T17:02:00Z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2024-11-12T00:00:00Z</vt:filetime>
  </property>
  <property fmtid="{D5CDD505-2E9C-101B-9397-08002B2CF9AE}" pid="3" name="Creator">
    <vt:lpwstr>Adobe InDesign 20.0 (Macintosh)</vt:lpwstr>
  </property>
  <property fmtid="{D5CDD505-2E9C-101B-9397-08002B2CF9AE}" pid="4" name="LastSaved">
    <vt:filetime>2024-11-12T00:00:00Z</vt:filetime>
  </property>
  <property fmtid="{D5CDD505-2E9C-101B-9397-08002B2CF9AE}" pid="5" name="Producer">
    <vt:lpwstr>Adobe PDF Library 17.0</vt:lpwstr>
  </property>
  <property fmtid="{D5CDD505-2E9C-101B-9397-08002B2CF9AE}" pid="6" name="ContentTypeId">
    <vt:lpwstr>0x010100B43D957FC6057F4C84E6B8C9677D072D</vt:lpwstr>
  </property>
</Properties>
</file>